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5E02D">
      <w:pPr>
        <w:jc w:val="both"/>
        <w:rPr>
          <w:rFonts w:hint="default" w:ascii="宋体" w:hAnsi="宋体" w:eastAsia="宋体" w:cs="宋体"/>
          <w:b w:val="0"/>
          <w:bCs/>
          <w:kern w:val="0"/>
          <w:sz w:val="28"/>
          <w:szCs w:val="28"/>
          <w:lang w:val="en-US" w:eastAsia="zh-CN" w:bidi="ar"/>
        </w:rPr>
      </w:pPr>
      <w:r>
        <w:rPr>
          <w:rFonts w:hint="eastAsia" w:ascii="宋体" w:hAnsi="宋体" w:cs="宋体"/>
          <w:b w:val="0"/>
          <w:bCs/>
          <w:kern w:val="0"/>
          <w:sz w:val="28"/>
          <w:szCs w:val="28"/>
          <w:lang w:val="en-US" w:eastAsia="zh-CN" w:bidi="ar"/>
        </w:rPr>
        <w:t>附件4</w:t>
      </w:r>
    </w:p>
    <w:p w14:paraId="5A1850AA">
      <w:pPr>
        <w:jc w:val="center"/>
        <w:rPr>
          <w:rFonts w:hint="eastAsia" w:ascii="宋体" w:hAnsi="宋体" w:eastAsia="宋体" w:cs="宋体"/>
          <w:b/>
          <w:kern w:val="0"/>
          <w:sz w:val="36"/>
          <w:szCs w:val="36"/>
          <w:lang w:bidi="ar"/>
        </w:rPr>
      </w:pPr>
      <w:r>
        <w:rPr>
          <w:rFonts w:hint="eastAsia" w:ascii="宋体" w:hAnsi="宋体" w:eastAsia="宋体" w:cs="宋体"/>
          <w:b/>
          <w:kern w:val="0"/>
          <w:sz w:val="36"/>
          <w:szCs w:val="36"/>
          <w:lang w:bidi="ar"/>
        </w:rPr>
        <w:t>大数据与会计专业教师岗试讲大纲</w:t>
      </w:r>
    </w:p>
    <w:p w14:paraId="1D3682DF">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1.授课科目：会计基础</w:t>
      </w:r>
    </w:p>
    <w:p w14:paraId="68C104A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2.授课教材：《会计基础》（第二版）（清华大学出版社）</w:t>
      </w:r>
    </w:p>
    <w:p w14:paraId="29395466">
      <w:pPr>
        <w:ind w:firstLine="560" w:firstLineChars="200"/>
        <w:jc w:val="center"/>
        <w:rPr>
          <w:rFonts w:hint="eastAsia" w:ascii="仿宋" w:hAnsi="仿宋" w:eastAsia="仿宋" w:cs="仿宋"/>
          <w:kern w:val="0"/>
          <w:sz w:val="28"/>
          <w:szCs w:val="28"/>
        </w:rPr>
      </w:pPr>
      <w:r>
        <w:rPr>
          <w:rFonts w:hint="eastAsia" w:ascii="仿宋" w:hAnsi="仿宋" w:eastAsia="仿宋" w:cs="仿宋"/>
          <w:kern w:val="0"/>
          <w:sz w:val="28"/>
          <w:szCs w:val="28"/>
        </w:rPr>
        <w:drawing>
          <wp:inline distT="0" distB="0" distL="0" distR="0">
            <wp:extent cx="1510030" cy="21875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539047" cy="2229503"/>
                    </a:xfrm>
                    <a:prstGeom prst="rect">
                      <a:avLst/>
                    </a:prstGeom>
                    <a:noFill/>
                    <a:ln>
                      <a:noFill/>
                    </a:ln>
                  </pic:spPr>
                </pic:pic>
              </a:graphicData>
            </a:graphic>
          </wp:inline>
        </w:drawing>
      </w:r>
    </w:p>
    <w:p w14:paraId="447C47C7">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3.授课章节：第二章 会计要素与会计等式</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第一节 会计要素</w:t>
      </w:r>
    </w:p>
    <w:p w14:paraId="7EEEE86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4.授课内容：会计要素的概念、特征与分类</w:t>
      </w:r>
    </w:p>
    <w:p w14:paraId="7DAE020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5.内容介绍：</w:t>
      </w:r>
    </w:p>
    <w:p w14:paraId="4389A9B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节内容为教学大纲重点内容，要求设计好重难点，讲解透彻。对于大数据与会计专业的初学者能够理清六要素各自的概念、特征及分类至关重要，通过教师的讲授，可以让学生进一步加强对会计要素的理解和掌握，为后续会计等式的学习奠定基础。</w:t>
      </w:r>
    </w:p>
    <w:p w14:paraId="0289CDC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6.</w:t>
      </w:r>
      <w:r>
        <w:rPr>
          <w:rFonts w:hint="eastAsia" w:ascii="仿宋" w:hAnsi="仿宋" w:eastAsia="仿宋" w:cs="仿宋"/>
          <w:sz w:val="28"/>
          <w:szCs w:val="28"/>
        </w:rPr>
        <w:t xml:space="preserve"> </w:t>
      </w:r>
      <w:r>
        <w:rPr>
          <w:rFonts w:hint="eastAsia" w:ascii="仿宋" w:hAnsi="仿宋" w:eastAsia="仿宋" w:cs="仿宋"/>
          <w:kern w:val="0"/>
          <w:sz w:val="28"/>
          <w:szCs w:val="28"/>
        </w:rPr>
        <w:t>相关要求：</w:t>
      </w:r>
    </w:p>
    <w:p w14:paraId="11A69611">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（1）试讲时间为15分钟，须携带不少于7份的标准教案参加试讲；多媒体教学和黑板教学。</w:t>
      </w:r>
    </w:p>
    <w:p w14:paraId="7BAF9AFA">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（2）个人提供的教案及在试讲中均不得体现个人信息，否则试讲成绩无效。</w:t>
      </w:r>
    </w:p>
    <w:p w14:paraId="15BE66B2">
      <w:pPr>
        <w:spacing w:line="600" w:lineRule="atLeast"/>
        <w:jc w:val="center"/>
        <w:rPr>
          <w:rFonts w:hint="eastAsia" w:ascii="宋体" w:hAnsi="宋体" w:cs="宋体"/>
          <w:b/>
          <w:kern w:val="0"/>
          <w:sz w:val="36"/>
          <w:szCs w:val="36"/>
          <w:lang w:bidi="ar"/>
        </w:rPr>
      </w:pPr>
      <w:r>
        <w:rPr>
          <w:rFonts w:hint="eastAsia" w:ascii="宋体" w:hAnsi="宋体" w:cs="宋体"/>
          <w:b/>
          <w:kern w:val="0"/>
          <w:sz w:val="36"/>
          <w:szCs w:val="36"/>
          <w:lang w:bidi="ar"/>
        </w:rPr>
        <w:t>储能材料技术专业教师岗试讲大纲</w:t>
      </w:r>
    </w:p>
    <w:p w14:paraId="3B82B501">
      <w:pPr>
        <w:tabs>
          <w:tab w:val="left" w:pos="312"/>
        </w:tabs>
        <w:spacing w:line="560" w:lineRule="exact"/>
        <w:ind w:left="482"/>
        <w:rPr>
          <w:rFonts w:ascii="仿宋_GB2312" w:hAnsi="宋体" w:eastAsia="仿宋_GB2312" w:cs="仿宋_GB2312"/>
          <w:kern w:val="0"/>
          <w:sz w:val="28"/>
          <w:szCs w:val="28"/>
        </w:rPr>
      </w:pPr>
      <w:r>
        <w:rPr>
          <w:rFonts w:hint="eastAsia" w:ascii="仿宋_GB2312" w:hAnsi="宋体" w:eastAsia="仿宋_GB2312" w:cs="仿宋_GB2312"/>
          <w:kern w:val="0"/>
          <w:sz w:val="28"/>
          <w:szCs w:val="28"/>
        </w:rPr>
        <w:t>1.授课科目：电池储能系统集成技术与应用</w:t>
      </w:r>
    </w:p>
    <w:p w14:paraId="108B7450">
      <w:pPr>
        <w:tabs>
          <w:tab w:val="left" w:pos="312"/>
        </w:tabs>
        <w:spacing w:line="560" w:lineRule="exact"/>
        <w:ind w:left="482"/>
        <w:rPr>
          <w:rFonts w:hint="eastAsia" w:ascii="仿宋_GB2312" w:hAnsi="宋体" w:eastAsia="仿宋_GB2312" w:cs="仿宋_GB2312"/>
          <w:kern w:val="0"/>
          <w:sz w:val="24"/>
          <w:szCs w:val="24"/>
        </w:rPr>
      </w:pPr>
      <w:r>
        <w:rPr>
          <w:rFonts w:hint="eastAsia" w:ascii="仿宋_GB2312" w:hAnsi="宋体" w:eastAsia="仿宋_GB2312" w:cs="仿宋_GB2312"/>
          <w:kern w:val="0"/>
          <w:sz w:val="28"/>
          <w:szCs w:val="28"/>
        </w:rPr>
        <w:t>2.授课教材：《电池储能系统集成技术与应用》2021年版（机械工业出版社）</w:t>
      </w:r>
    </w:p>
    <w:p w14:paraId="50F9C879">
      <w:pPr>
        <w:spacing w:line="600" w:lineRule="atLeast"/>
        <w:ind w:firstLine="420" w:firstLineChars="200"/>
        <w:jc w:val="center"/>
        <w:rPr>
          <w:rFonts w:hint="eastAsia" w:ascii="仿宋_GB2312" w:hAnsi="宋体" w:eastAsia="仿宋_GB2312" w:cs="仿宋_GB2312"/>
          <w:kern w:val="0"/>
          <w:sz w:val="24"/>
          <w:szCs w:val="24"/>
        </w:rPr>
      </w:pPr>
      <w:r>
        <w:drawing>
          <wp:inline distT="0" distB="0" distL="0" distR="0">
            <wp:extent cx="1615440" cy="2056130"/>
            <wp:effectExtent l="9525" t="9525" r="20955" b="22225"/>
            <wp:docPr id="915110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1054" name="图片 1"/>
                    <pic:cNvPicPr>
                      <a:picLocks noChangeAspect="1"/>
                    </pic:cNvPicPr>
                  </pic:nvPicPr>
                  <pic:blipFill>
                    <a:blip r:embed="rId5"/>
                    <a:srcRect t="1728" r="641"/>
                    <a:stretch>
                      <a:fillRect/>
                    </a:stretch>
                  </pic:blipFill>
                  <pic:spPr>
                    <a:xfrm>
                      <a:off x="0" y="0"/>
                      <a:ext cx="1629253" cy="2073139"/>
                    </a:xfrm>
                    <a:prstGeom prst="rect">
                      <a:avLst/>
                    </a:prstGeom>
                    <a:ln w="9525" cap="flat" cmpd="sng" algn="ctr">
                      <a:solidFill>
                        <a:sysClr val="windowText" lastClr="000000"/>
                      </a:solidFill>
                      <a:prstDash val="solid"/>
                      <a:round/>
                      <a:headEnd type="none" w="med" len="med"/>
                      <a:tailEnd type="none" w="med" len="med"/>
                    </a:ln>
                  </pic:spPr>
                </pic:pic>
              </a:graphicData>
            </a:graphic>
          </wp:inline>
        </w:drawing>
      </w:r>
      <w:r>
        <w:t xml:space="preserve"> </w:t>
      </w:r>
      <w:r>
        <w:fldChar w:fldCharType="begin"/>
      </w:r>
      <w:r>
        <w:instrText xml:space="preserve"> INCLUDEPICTURE "https://img10.360buyimg.com/imgzone/jfs/t1/229146/4/10681/77794/658bb1e7Fb0c0f936/e5e887d1f27358f4.jpg" \* MERGEFORMATINET </w:instrText>
      </w:r>
      <w:r>
        <w:fldChar w:fldCharType="separate"/>
      </w:r>
      <w:r>
        <w:fldChar w:fldCharType="end"/>
      </w:r>
    </w:p>
    <w:p w14:paraId="198CB8A1">
      <w:pPr>
        <w:spacing w:line="560" w:lineRule="exact"/>
        <w:ind w:firstLine="560" w:firstLineChars="200"/>
        <w:rPr>
          <w:rFonts w:hint="eastAsia" w:ascii="仿宋_GB2312" w:hAnsi="宋体" w:eastAsia="仿宋_GB2312" w:cs="仿宋_GB2312"/>
          <w:kern w:val="0"/>
          <w:sz w:val="28"/>
          <w:szCs w:val="28"/>
        </w:rPr>
      </w:pPr>
      <w:r>
        <w:rPr>
          <w:rFonts w:ascii="仿宋_GB2312" w:hAnsi="宋体" w:eastAsia="仿宋_GB2312" w:cs="仿宋_GB2312"/>
          <w:kern w:val="0"/>
          <w:sz w:val="28"/>
          <w:szCs w:val="28"/>
        </w:rPr>
        <w:t>3.</w:t>
      </w:r>
      <w:r>
        <w:rPr>
          <w:rFonts w:hint="eastAsia" w:ascii="仿宋_GB2312" w:hAnsi="宋体" w:eastAsia="仿宋_GB2312" w:cs="仿宋_GB2312"/>
          <w:kern w:val="0"/>
          <w:sz w:val="28"/>
          <w:szCs w:val="28"/>
        </w:rPr>
        <w:t>授课章节：第2章 2.1电池储能系统架构</w:t>
      </w:r>
    </w:p>
    <w:p w14:paraId="4693B6D4">
      <w:pPr>
        <w:spacing w:line="560" w:lineRule="exact"/>
        <w:ind w:firstLine="560" w:firstLineChars="200"/>
        <w:rPr>
          <w:rFonts w:hint="eastAsia" w:ascii="仿宋_GB2312" w:hAnsi="宋体" w:eastAsia="仿宋_GB2312" w:cs="仿宋_GB2312"/>
          <w:kern w:val="0"/>
          <w:sz w:val="28"/>
          <w:szCs w:val="28"/>
        </w:rPr>
      </w:pPr>
      <w:r>
        <w:rPr>
          <w:rFonts w:ascii="仿宋_GB2312" w:hAnsi="宋体" w:eastAsia="仿宋_GB2312" w:cs="仿宋_GB2312"/>
          <w:kern w:val="0"/>
          <w:sz w:val="28"/>
          <w:szCs w:val="28"/>
        </w:rPr>
        <w:t>4.</w:t>
      </w:r>
      <w:r>
        <w:rPr>
          <w:rFonts w:hint="eastAsia" w:ascii="仿宋_GB2312" w:hAnsi="宋体" w:eastAsia="仿宋_GB2312" w:cs="仿宋_GB2312"/>
          <w:kern w:val="0"/>
          <w:sz w:val="28"/>
          <w:szCs w:val="28"/>
        </w:rPr>
        <w:t>授课内容：BESS架构组成及工作原理</w:t>
      </w:r>
    </w:p>
    <w:p w14:paraId="2BD9C1A7">
      <w:pPr>
        <w:spacing w:line="560" w:lineRule="exact"/>
        <w:ind w:firstLine="560" w:firstLineChars="200"/>
        <w:rPr>
          <w:rFonts w:hint="eastAsia" w:ascii="仿宋_GB2312" w:hAnsi="宋体" w:eastAsia="仿宋_GB2312" w:cs="仿宋_GB2312"/>
          <w:kern w:val="0"/>
          <w:sz w:val="28"/>
          <w:szCs w:val="28"/>
        </w:rPr>
      </w:pPr>
      <w:r>
        <w:rPr>
          <w:rFonts w:ascii="仿宋_GB2312" w:hAnsi="宋体" w:eastAsia="仿宋_GB2312" w:cs="仿宋_GB2312"/>
          <w:kern w:val="0"/>
          <w:sz w:val="28"/>
          <w:szCs w:val="28"/>
        </w:rPr>
        <w:t>5.</w:t>
      </w:r>
      <w:r>
        <w:rPr>
          <w:rFonts w:hint="eastAsia" w:ascii="仿宋_GB2312" w:hAnsi="宋体" w:eastAsia="仿宋_GB2312" w:cs="仿宋_GB2312"/>
          <w:kern w:val="0"/>
          <w:sz w:val="28"/>
          <w:szCs w:val="28"/>
        </w:rPr>
        <w:t>内容介绍：</w:t>
      </w:r>
    </w:p>
    <w:p w14:paraId="5BE6E6F4">
      <w:pPr>
        <w:spacing w:line="560" w:lineRule="exact"/>
        <w:ind w:firstLine="560" w:firstLineChars="200"/>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本节内容为教学大纲重点内容，要求设计好重点难点，讲解透彻。通过教师的讲授，学生能够掌握BESS电池储能系统架构的组成及各组成部分的功能，能够理解</w:t>
      </w:r>
      <w:bookmarkStart w:id="0" w:name="OLE_LINK2"/>
      <w:r>
        <w:rPr>
          <w:rFonts w:hint="eastAsia" w:ascii="仿宋_GB2312" w:hAnsi="宋体" w:eastAsia="仿宋_GB2312" w:cs="仿宋_GB2312"/>
          <w:kern w:val="0"/>
          <w:sz w:val="28"/>
          <w:szCs w:val="28"/>
        </w:rPr>
        <w:t>电池储能系统</w:t>
      </w:r>
      <w:bookmarkEnd w:id="0"/>
      <w:r>
        <w:rPr>
          <w:rFonts w:hint="eastAsia" w:ascii="仿宋_GB2312" w:hAnsi="宋体" w:eastAsia="仿宋_GB2312" w:cs="仿宋_GB2312"/>
          <w:kern w:val="0"/>
          <w:sz w:val="28"/>
          <w:szCs w:val="28"/>
        </w:rPr>
        <w:t>的工作原理，并在此基础上掌握电池储能系统完成能量调度与功率控制的工作流程。</w:t>
      </w:r>
    </w:p>
    <w:p w14:paraId="4436FCD3">
      <w:pPr>
        <w:spacing w:line="560" w:lineRule="exact"/>
        <w:ind w:firstLine="560" w:firstLineChars="200"/>
        <w:rPr>
          <w:rFonts w:hint="eastAsia" w:ascii="仿宋_GB2312" w:hAnsi="宋体" w:eastAsia="仿宋_GB2312" w:cs="仿宋_GB2312"/>
          <w:kern w:val="0"/>
          <w:sz w:val="28"/>
          <w:szCs w:val="28"/>
        </w:rPr>
      </w:pPr>
      <w:r>
        <w:rPr>
          <w:rFonts w:ascii="仿宋_GB2312" w:hAnsi="宋体" w:eastAsia="仿宋_GB2312" w:cs="仿宋_GB2312"/>
          <w:kern w:val="0"/>
          <w:sz w:val="28"/>
          <w:szCs w:val="28"/>
        </w:rPr>
        <w:t>6.</w:t>
      </w:r>
      <w:r>
        <w:rPr>
          <w:rFonts w:hint="eastAsia" w:ascii="仿宋_GB2312" w:hAnsi="宋体" w:eastAsia="仿宋_GB2312" w:cs="仿宋_GB2312"/>
          <w:kern w:val="0"/>
          <w:sz w:val="28"/>
          <w:szCs w:val="28"/>
        </w:rPr>
        <w:t>相关要求：</w:t>
      </w:r>
    </w:p>
    <w:p w14:paraId="0C8E10DC">
      <w:pPr>
        <w:spacing w:line="560" w:lineRule="exact"/>
        <w:ind w:firstLine="560" w:firstLineChars="200"/>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（1）试讲时间为</w:t>
      </w:r>
      <w:r>
        <w:rPr>
          <w:rFonts w:ascii="仿宋_GB2312" w:hAnsi="宋体" w:eastAsia="仿宋_GB2312" w:cs="仿宋_GB2312"/>
          <w:kern w:val="0"/>
          <w:sz w:val="28"/>
          <w:szCs w:val="28"/>
        </w:rPr>
        <w:t>1</w:t>
      </w:r>
      <w:r>
        <w:rPr>
          <w:rFonts w:hint="eastAsia" w:ascii="仿宋_GB2312" w:hAnsi="宋体" w:eastAsia="仿宋_GB2312" w:cs="仿宋_GB2312"/>
          <w:kern w:val="0"/>
          <w:sz w:val="28"/>
          <w:szCs w:val="28"/>
        </w:rPr>
        <w:t>5分钟，须携带不少于</w:t>
      </w: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份的标准教案参加试讲；多媒体教学和黑板教学。</w:t>
      </w:r>
    </w:p>
    <w:p w14:paraId="6E0B59C3">
      <w:pPr>
        <w:spacing w:line="560" w:lineRule="exact"/>
        <w:ind w:firstLine="560" w:firstLineChars="200"/>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（2）个人提供的教案及在试讲中均不得体现个人信息，否则试讲成绩无效。</w:t>
      </w:r>
    </w:p>
    <w:p w14:paraId="40E94CAC">
      <w:pPr>
        <w:spacing w:line="560" w:lineRule="exact"/>
        <w:ind w:firstLine="560" w:firstLineChars="200"/>
        <w:rPr>
          <w:rFonts w:hint="eastAsia" w:ascii="仿宋_GB2312" w:hAnsi="宋体" w:eastAsia="仿宋_GB2312" w:cs="仿宋_GB2312"/>
          <w:kern w:val="0"/>
          <w:sz w:val="28"/>
          <w:szCs w:val="28"/>
        </w:rPr>
      </w:pPr>
    </w:p>
    <w:p w14:paraId="05DCEC22">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宋体" w:hAnsi="宋体" w:eastAsia="宋体" w:cs="宋体"/>
          <w:b/>
          <w:color w:val="auto"/>
          <w:kern w:val="0"/>
          <w:sz w:val="36"/>
          <w:szCs w:val="36"/>
          <w:lang w:val="en-US" w:eastAsia="zh-CN" w:bidi="ar"/>
        </w:rPr>
      </w:pPr>
    </w:p>
    <w:p w14:paraId="6953BF64">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宋体" w:hAnsi="宋体" w:eastAsia="宋体" w:cs="宋体"/>
          <w:b/>
          <w:color w:val="auto"/>
          <w:kern w:val="0"/>
          <w:sz w:val="36"/>
          <w:szCs w:val="36"/>
          <w:lang w:val="en-US" w:eastAsia="zh-CN" w:bidi="ar"/>
        </w:rPr>
      </w:pPr>
      <w:r>
        <w:rPr>
          <w:rFonts w:hint="eastAsia" w:ascii="宋体" w:hAnsi="宋体" w:eastAsia="宋体" w:cs="宋体"/>
          <w:b/>
          <w:color w:val="auto"/>
          <w:kern w:val="0"/>
          <w:sz w:val="36"/>
          <w:szCs w:val="36"/>
          <w:lang w:val="en-US" w:eastAsia="zh-CN" w:bidi="ar"/>
        </w:rPr>
        <w:t>药品生产技术</w:t>
      </w:r>
      <w:r>
        <w:rPr>
          <w:rFonts w:hint="eastAsia" w:ascii="宋体" w:hAnsi="宋体" w:eastAsia="宋体" w:cs="宋体"/>
          <w:b/>
          <w:color w:val="auto"/>
          <w:kern w:val="0"/>
          <w:sz w:val="36"/>
          <w:szCs w:val="36"/>
          <w:lang w:bidi="ar"/>
        </w:rPr>
        <w:t>专业</w:t>
      </w:r>
      <w:r>
        <w:rPr>
          <w:rFonts w:hint="eastAsia" w:ascii="宋体" w:hAnsi="宋体" w:cs="宋体"/>
          <w:b/>
          <w:color w:val="auto"/>
          <w:kern w:val="0"/>
          <w:sz w:val="36"/>
          <w:szCs w:val="36"/>
          <w:lang w:val="en-US" w:eastAsia="zh-CN" w:bidi="ar"/>
        </w:rPr>
        <w:t>群</w:t>
      </w:r>
      <w:r>
        <w:rPr>
          <w:rFonts w:hint="eastAsia" w:ascii="宋体" w:hAnsi="宋体" w:eastAsia="宋体" w:cs="宋体"/>
          <w:b/>
          <w:color w:val="auto"/>
          <w:kern w:val="0"/>
          <w:sz w:val="36"/>
          <w:szCs w:val="36"/>
          <w:lang w:bidi="ar"/>
        </w:rPr>
        <w:t>教师岗试讲</w:t>
      </w:r>
      <w:r>
        <w:rPr>
          <w:rFonts w:hint="eastAsia" w:ascii="宋体" w:hAnsi="宋体" w:eastAsia="宋体" w:cs="宋体"/>
          <w:b/>
          <w:color w:val="auto"/>
          <w:kern w:val="0"/>
          <w:sz w:val="36"/>
          <w:szCs w:val="36"/>
          <w:lang w:val="en-US" w:eastAsia="zh-CN" w:bidi="ar"/>
        </w:rPr>
        <w:t>大纲</w:t>
      </w:r>
    </w:p>
    <w:p w14:paraId="1553CCC6">
      <w:pPr>
        <w:keepNext w:val="0"/>
        <w:keepLines w:val="0"/>
        <w:pageBreakBefore w:val="0"/>
        <w:widowControl w:val="0"/>
        <w:tabs>
          <w:tab w:val="left" w:pos="312"/>
        </w:tabs>
        <w:kinsoku/>
        <w:wordWrap/>
        <w:overflowPunct/>
        <w:topLinePunct w:val="0"/>
        <w:autoSpaceDE/>
        <w:autoSpaceDN/>
        <w:bidi w:val="0"/>
        <w:adjustRightInd/>
        <w:snapToGrid/>
        <w:spacing w:line="600" w:lineRule="atLeast"/>
        <w:ind w:left="480"/>
        <w:textAlignment w:val="auto"/>
        <w:rPr>
          <w:rFonts w:hint="default"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rPr>
        <w:t>1.授课科目：</w:t>
      </w:r>
      <w:r>
        <w:rPr>
          <w:rFonts w:hint="eastAsia" w:ascii="仿宋_GB2312" w:hAnsi="宋体" w:eastAsia="仿宋_GB2312" w:cs="仿宋_GB2312"/>
          <w:color w:val="auto"/>
          <w:kern w:val="0"/>
          <w:sz w:val="28"/>
          <w:szCs w:val="28"/>
          <w:lang w:val="en-US" w:eastAsia="zh-CN"/>
        </w:rPr>
        <w:t>化学制药技术</w:t>
      </w:r>
    </w:p>
    <w:p w14:paraId="6CCD3B6E">
      <w:pPr>
        <w:keepNext w:val="0"/>
        <w:keepLines w:val="0"/>
        <w:pageBreakBefore w:val="0"/>
        <w:widowControl w:val="0"/>
        <w:tabs>
          <w:tab w:val="left" w:pos="312"/>
        </w:tabs>
        <w:kinsoku/>
        <w:wordWrap/>
        <w:overflowPunct/>
        <w:topLinePunct w:val="0"/>
        <w:autoSpaceDE/>
        <w:autoSpaceDN/>
        <w:bidi w:val="0"/>
        <w:adjustRightInd/>
        <w:snapToGrid/>
        <w:spacing w:line="600" w:lineRule="atLeast"/>
        <w:ind w:left="480"/>
        <w:textAlignment w:val="auto"/>
        <w:rPr>
          <w:rFonts w:ascii="仿宋_GB2312" w:hAnsi="宋体" w:eastAsia="仿宋_GB2312" w:cs="仿宋_GB2312"/>
          <w:color w:val="auto"/>
          <w:kern w:val="0"/>
          <w:sz w:val="24"/>
          <w:szCs w:val="24"/>
        </w:rPr>
      </w:pPr>
      <w:r>
        <w:rPr>
          <w:rFonts w:hint="eastAsia" w:ascii="仿宋_GB2312" w:hAnsi="宋体" w:eastAsia="仿宋_GB2312" w:cs="仿宋_GB2312"/>
          <w:color w:val="auto"/>
          <w:kern w:val="0"/>
          <w:sz w:val="28"/>
          <w:szCs w:val="28"/>
        </w:rPr>
        <w:t>2.授课教材：《</w:t>
      </w:r>
      <w:r>
        <w:rPr>
          <w:rFonts w:hint="eastAsia" w:ascii="仿宋_GB2312" w:hAnsi="宋体" w:eastAsia="仿宋_GB2312" w:cs="仿宋_GB2312"/>
          <w:color w:val="auto"/>
          <w:kern w:val="0"/>
          <w:sz w:val="28"/>
          <w:szCs w:val="28"/>
          <w:lang w:val="en-US" w:eastAsia="zh-CN"/>
        </w:rPr>
        <w:t>化学制药工艺技术</w:t>
      </w:r>
      <w:r>
        <w:rPr>
          <w:rFonts w:hint="eastAsia" w:ascii="仿宋_GB2312" w:hAnsi="宋体" w:eastAsia="仿宋_GB2312" w:cs="仿宋_GB2312"/>
          <w:color w:val="auto"/>
          <w:kern w:val="0"/>
          <w:sz w:val="28"/>
          <w:szCs w:val="28"/>
        </w:rPr>
        <w:t>》202</w:t>
      </w:r>
      <w:r>
        <w:rPr>
          <w:rFonts w:hint="eastAsia" w:ascii="仿宋_GB2312" w:hAnsi="宋体" w:eastAsia="仿宋_GB2312" w:cs="仿宋_GB2312"/>
          <w:color w:val="auto"/>
          <w:kern w:val="0"/>
          <w:sz w:val="28"/>
          <w:szCs w:val="28"/>
          <w:lang w:val="en-US" w:eastAsia="zh-CN"/>
        </w:rPr>
        <w:t>2</w:t>
      </w:r>
      <w:r>
        <w:rPr>
          <w:rFonts w:hint="eastAsia" w:ascii="仿宋_GB2312" w:hAnsi="宋体" w:eastAsia="仿宋_GB2312" w:cs="仿宋_GB2312"/>
          <w:color w:val="auto"/>
          <w:kern w:val="0"/>
          <w:sz w:val="28"/>
          <w:szCs w:val="28"/>
        </w:rPr>
        <w:t>年版（</w:t>
      </w:r>
      <w:r>
        <w:rPr>
          <w:rFonts w:hint="eastAsia" w:ascii="仿宋_GB2312" w:hAnsi="宋体" w:eastAsia="仿宋_GB2312" w:cs="仿宋_GB2312"/>
          <w:color w:val="auto"/>
          <w:kern w:val="0"/>
          <w:sz w:val="28"/>
          <w:szCs w:val="28"/>
          <w:lang w:val="en-US" w:eastAsia="zh-CN"/>
        </w:rPr>
        <w:t>化学工业</w:t>
      </w:r>
      <w:r>
        <w:rPr>
          <w:rFonts w:hint="eastAsia" w:ascii="仿宋_GB2312" w:hAnsi="宋体" w:eastAsia="仿宋_GB2312" w:cs="仿宋_GB2312"/>
          <w:color w:val="auto"/>
          <w:kern w:val="0"/>
          <w:sz w:val="28"/>
          <w:szCs w:val="28"/>
        </w:rPr>
        <w:t>出版社）</w:t>
      </w:r>
    </w:p>
    <w:p w14:paraId="2D8B37F8">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ascii="仿宋_GB2312" w:hAnsi="宋体" w:eastAsia="仿宋_GB2312" w:cs="仿宋_GB2312"/>
          <w:color w:val="auto"/>
          <w:kern w:val="0"/>
          <w:sz w:val="24"/>
          <w:szCs w:val="24"/>
        </w:rPr>
      </w:pPr>
      <w:r>
        <w:rPr>
          <w:rFonts w:ascii="宋体" w:hAnsi="宋体" w:eastAsia="宋体" w:cs="宋体"/>
          <w:sz w:val="24"/>
          <w:szCs w:val="24"/>
        </w:rPr>
        <w:drawing>
          <wp:inline distT="0" distB="0" distL="114300" distR="114300">
            <wp:extent cx="1474470" cy="2078355"/>
            <wp:effectExtent l="0" t="0" r="11430" b="1714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6"/>
                    <a:stretch>
                      <a:fillRect/>
                    </a:stretch>
                  </pic:blipFill>
                  <pic:spPr>
                    <a:xfrm>
                      <a:off x="0" y="0"/>
                      <a:ext cx="1474470" cy="2078355"/>
                    </a:xfrm>
                    <a:prstGeom prst="rect">
                      <a:avLst/>
                    </a:prstGeom>
                    <a:noFill/>
                    <a:ln w="9525">
                      <a:noFill/>
                    </a:ln>
                  </pic:spPr>
                </pic:pic>
              </a:graphicData>
            </a:graphic>
          </wp:inline>
        </w:drawing>
      </w:r>
    </w:p>
    <w:p w14:paraId="4C776C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kern w:val="0"/>
          <w:sz w:val="28"/>
          <w:szCs w:val="28"/>
          <w:lang w:val="en-US" w:eastAsia="zh-CN"/>
        </w:rPr>
      </w:pPr>
      <w:r>
        <w:rPr>
          <w:rFonts w:ascii="仿宋_GB2312" w:hAnsi="宋体" w:eastAsia="仿宋_GB2312" w:cs="仿宋_GB2312"/>
          <w:color w:val="auto"/>
          <w:kern w:val="0"/>
          <w:sz w:val="28"/>
          <w:szCs w:val="28"/>
        </w:rPr>
        <w:t>3.</w:t>
      </w:r>
      <w:r>
        <w:rPr>
          <w:rFonts w:hint="eastAsia" w:ascii="仿宋_GB2312" w:hAnsi="宋体" w:eastAsia="仿宋_GB2312" w:cs="仿宋_GB2312"/>
          <w:color w:val="auto"/>
          <w:kern w:val="0"/>
          <w:sz w:val="28"/>
          <w:szCs w:val="28"/>
        </w:rPr>
        <w:t>授课章节：</w:t>
      </w:r>
      <w:r>
        <w:rPr>
          <w:rFonts w:hint="eastAsia" w:ascii="仿宋_GB2312" w:hAnsi="宋体" w:eastAsia="仿宋_GB2312" w:cs="仿宋_GB2312"/>
          <w:color w:val="auto"/>
          <w:kern w:val="0"/>
          <w:sz w:val="28"/>
          <w:szCs w:val="28"/>
          <w:highlight w:val="none"/>
          <w:lang w:val="en-US" w:eastAsia="zh-CN"/>
        </w:rPr>
        <w:t xml:space="preserve">第二章 </w:t>
      </w:r>
      <w:r>
        <w:rPr>
          <w:rFonts w:hint="eastAsia" w:ascii="仿宋_GB2312" w:hAnsi="宋体" w:eastAsia="仿宋_GB2312" w:cs="仿宋_GB2312"/>
          <w:color w:val="auto"/>
          <w:kern w:val="0"/>
          <w:sz w:val="28"/>
          <w:szCs w:val="28"/>
          <w:lang w:val="en-US" w:eastAsia="zh-CN"/>
        </w:rPr>
        <w:t>药物合成工艺路线的设计</w:t>
      </w:r>
    </w:p>
    <w:p w14:paraId="7EF7B7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仿宋_GB2312"/>
          <w:color w:val="auto"/>
          <w:kern w:val="0"/>
          <w:sz w:val="28"/>
          <w:szCs w:val="28"/>
        </w:rPr>
      </w:pPr>
      <w:r>
        <w:rPr>
          <w:rFonts w:ascii="仿宋_GB2312" w:hAnsi="宋体" w:eastAsia="仿宋_GB2312" w:cs="仿宋_GB2312"/>
          <w:color w:val="auto"/>
          <w:kern w:val="0"/>
          <w:sz w:val="28"/>
          <w:szCs w:val="28"/>
        </w:rPr>
        <w:t>4.</w:t>
      </w:r>
      <w:r>
        <w:rPr>
          <w:rFonts w:hint="eastAsia" w:ascii="仿宋_GB2312" w:hAnsi="宋体" w:eastAsia="仿宋_GB2312" w:cs="仿宋_GB2312"/>
          <w:color w:val="auto"/>
          <w:kern w:val="0"/>
          <w:sz w:val="28"/>
          <w:szCs w:val="28"/>
        </w:rPr>
        <w:t>授课内容：药物合成工艺路线的设计方法</w:t>
      </w:r>
    </w:p>
    <w:p w14:paraId="716B4B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仿宋_GB2312"/>
          <w:color w:val="auto"/>
          <w:kern w:val="0"/>
          <w:sz w:val="28"/>
          <w:szCs w:val="28"/>
        </w:rPr>
      </w:pPr>
      <w:r>
        <w:rPr>
          <w:rFonts w:ascii="仿宋_GB2312" w:hAnsi="宋体" w:eastAsia="仿宋_GB2312" w:cs="仿宋_GB2312"/>
          <w:color w:val="auto"/>
          <w:kern w:val="0"/>
          <w:sz w:val="28"/>
          <w:szCs w:val="28"/>
        </w:rPr>
        <w:t>5.</w:t>
      </w:r>
      <w:r>
        <w:rPr>
          <w:rFonts w:hint="eastAsia" w:ascii="仿宋_GB2312" w:hAnsi="宋体" w:eastAsia="仿宋_GB2312" w:cs="仿宋_GB2312"/>
          <w:color w:val="auto"/>
          <w:kern w:val="0"/>
          <w:sz w:val="28"/>
          <w:szCs w:val="28"/>
        </w:rPr>
        <w:t>内容介绍：</w:t>
      </w:r>
    </w:p>
    <w:p w14:paraId="761C9A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rPr>
        <w:t>本节内容为教学大纲重点内容，要求设计好重点难点，讲解透彻。通过教师的讲授，学生掌握药物合成路线设计</w:t>
      </w:r>
      <w:r>
        <w:rPr>
          <w:rFonts w:hint="eastAsia" w:ascii="仿宋_GB2312" w:hAnsi="宋体" w:eastAsia="仿宋_GB2312" w:cs="仿宋_GB2312"/>
          <w:color w:val="auto"/>
          <w:kern w:val="0"/>
          <w:sz w:val="28"/>
          <w:szCs w:val="28"/>
          <w:lang w:val="en-US" w:eastAsia="zh-CN"/>
        </w:rPr>
        <w:t>法中关于</w:t>
      </w:r>
      <w:r>
        <w:rPr>
          <w:rFonts w:hint="eastAsia" w:ascii="仿宋_GB2312" w:hAnsi="宋体" w:eastAsia="仿宋_GB2312" w:cs="仿宋_GB2312"/>
          <w:color w:val="auto"/>
          <w:kern w:val="0"/>
          <w:sz w:val="28"/>
          <w:szCs w:val="28"/>
        </w:rPr>
        <w:t>追溯求源法、分子对称法、类型反应法、模拟类推法及文献归纳法等方法</w:t>
      </w:r>
      <w:r>
        <w:rPr>
          <w:rFonts w:hint="eastAsia" w:ascii="仿宋_GB2312" w:hAnsi="宋体" w:eastAsia="仿宋_GB2312" w:cs="仿宋_GB2312"/>
          <w:color w:val="auto"/>
          <w:kern w:val="0"/>
          <w:sz w:val="28"/>
          <w:szCs w:val="28"/>
          <w:lang w:val="en-US" w:eastAsia="zh-CN"/>
        </w:rPr>
        <w:t>的基本理论，通过适当引入案例分析，使学生深刻理解不同方法适用的药物结构特点，具有根据目标化合物的结构，拆分化合物并设计药物合成路线的能力</w:t>
      </w:r>
      <w:r>
        <w:rPr>
          <w:rFonts w:hint="eastAsia" w:ascii="仿宋_GB2312" w:hAnsi="宋体" w:eastAsia="仿宋_GB2312" w:cs="仿宋_GB2312"/>
          <w:color w:val="auto"/>
          <w:kern w:val="0"/>
          <w:sz w:val="28"/>
          <w:szCs w:val="28"/>
        </w:rPr>
        <w:t>。</w:t>
      </w:r>
    </w:p>
    <w:p w14:paraId="6BF6B9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仿宋_GB2312"/>
          <w:color w:val="auto"/>
          <w:kern w:val="0"/>
          <w:sz w:val="28"/>
          <w:szCs w:val="28"/>
        </w:rPr>
      </w:pPr>
      <w:r>
        <w:rPr>
          <w:rFonts w:ascii="仿宋_GB2312" w:hAnsi="宋体" w:eastAsia="仿宋_GB2312" w:cs="仿宋_GB2312"/>
          <w:color w:val="auto"/>
          <w:kern w:val="0"/>
          <w:sz w:val="28"/>
          <w:szCs w:val="28"/>
        </w:rPr>
        <w:t>6.</w:t>
      </w:r>
      <w:r>
        <w:rPr>
          <w:rFonts w:hint="eastAsia" w:ascii="仿宋_GB2312" w:hAnsi="宋体" w:eastAsia="仿宋_GB2312" w:cs="仿宋_GB2312"/>
          <w:color w:val="auto"/>
          <w:kern w:val="0"/>
          <w:sz w:val="28"/>
          <w:szCs w:val="28"/>
          <w:lang w:val="en-US" w:eastAsia="zh-CN"/>
        </w:rPr>
        <w:t>相关</w:t>
      </w:r>
      <w:r>
        <w:rPr>
          <w:rFonts w:hint="eastAsia" w:ascii="仿宋_GB2312" w:hAnsi="宋体" w:eastAsia="仿宋_GB2312" w:cs="仿宋_GB2312"/>
          <w:color w:val="auto"/>
          <w:kern w:val="0"/>
          <w:sz w:val="28"/>
          <w:szCs w:val="28"/>
        </w:rPr>
        <w:t>要求：</w:t>
      </w:r>
    </w:p>
    <w:p w14:paraId="614030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lang w:eastAsia="zh-CN"/>
        </w:rPr>
        <w:t>（</w:t>
      </w:r>
      <w:r>
        <w:rPr>
          <w:rFonts w:hint="eastAsia" w:ascii="仿宋_GB2312" w:hAnsi="宋体" w:eastAsia="仿宋_GB2312" w:cs="仿宋_GB2312"/>
          <w:color w:val="auto"/>
          <w:kern w:val="0"/>
          <w:sz w:val="28"/>
          <w:szCs w:val="28"/>
          <w:lang w:val="en-US" w:eastAsia="zh-CN"/>
        </w:rPr>
        <w:t>1）</w:t>
      </w:r>
      <w:r>
        <w:rPr>
          <w:rFonts w:hint="eastAsia" w:ascii="仿宋_GB2312" w:hAnsi="宋体" w:eastAsia="仿宋_GB2312" w:cs="仿宋_GB2312"/>
          <w:color w:val="auto"/>
          <w:kern w:val="0"/>
          <w:sz w:val="28"/>
          <w:szCs w:val="28"/>
        </w:rPr>
        <w:t>试讲时间为</w:t>
      </w: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lang w:val="en-US" w:eastAsia="zh-CN"/>
        </w:rPr>
        <w:t>5</w:t>
      </w:r>
      <w:r>
        <w:rPr>
          <w:rFonts w:hint="eastAsia" w:ascii="仿宋_GB2312" w:hAnsi="宋体" w:eastAsia="仿宋_GB2312" w:cs="仿宋_GB2312"/>
          <w:color w:val="auto"/>
          <w:kern w:val="0"/>
          <w:sz w:val="28"/>
          <w:szCs w:val="28"/>
        </w:rPr>
        <w:t>分钟，</w:t>
      </w:r>
      <w:r>
        <w:rPr>
          <w:rFonts w:hint="eastAsia" w:ascii="仿宋_GB2312" w:hAnsi="宋体" w:eastAsia="仿宋_GB2312" w:cs="仿宋_GB2312"/>
          <w:color w:val="auto"/>
          <w:kern w:val="0"/>
          <w:sz w:val="28"/>
          <w:szCs w:val="28"/>
          <w:lang w:val="en-US" w:eastAsia="zh-CN"/>
        </w:rPr>
        <w:t>须携带</w:t>
      </w:r>
      <w:r>
        <w:rPr>
          <w:rFonts w:hint="eastAsia" w:ascii="仿宋_GB2312" w:hAnsi="宋体" w:eastAsia="仿宋_GB2312" w:cs="仿宋_GB2312"/>
          <w:color w:val="auto"/>
          <w:kern w:val="0"/>
          <w:sz w:val="28"/>
          <w:szCs w:val="28"/>
          <w:highlight w:val="none"/>
        </w:rPr>
        <w:t>不少于</w:t>
      </w:r>
      <w:r>
        <w:rPr>
          <w:rFonts w:ascii="仿宋_GB2312" w:hAnsi="宋体" w:eastAsia="仿宋_GB2312" w:cs="仿宋_GB2312"/>
          <w:color w:val="auto"/>
          <w:kern w:val="0"/>
          <w:sz w:val="28"/>
          <w:szCs w:val="28"/>
          <w:highlight w:val="none"/>
        </w:rPr>
        <w:t>7</w:t>
      </w:r>
      <w:r>
        <w:rPr>
          <w:rFonts w:hint="eastAsia" w:ascii="仿宋_GB2312" w:hAnsi="宋体" w:eastAsia="仿宋_GB2312" w:cs="仿宋_GB2312"/>
          <w:color w:val="auto"/>
          <w:kern w:val="0"/>
          <w:sz w:val="28"/>
          <w:szCs w:val="28"/>
          <w:highlight w:val="none"/>
        </w:rPr>
        <w:t>份的标</w:t>
      </w:r>
      <w:r>
        <w:rPr>
          <w:rFonts w:hint="eastAsia" w:ascii="仿宋_GB2312" w:hAnsi="宋体" w:eastAsia="仿宋_GB2312" w:cs="仿宋_GB2312"/>
          <w:color w:val="auto"/>
          <w:kern w:val="0"/>
          <w:sz w:val="28"/>
          <w:szCs w:val="28"/>
        </w:rPr>
        <w:t>准教案</w:t>
      </w:r>
      <w:r>
        <w:rPr>
          <w:rFonts w:hint="eastAsia" w:ascii="仿宋_GB2312" w:hAnsi="宋体" w:eastAsia="仿宋_GB2312" w:cs="仿宋_GB2312"/>
          <w:color w:val="auto"/>
          <w:kern w:val="0"/>
          <w:sz w:val="28"/>
          <w:szCs w:val="28"/>
          <w:lang w:val="en-US" w:eastAsia="zh-CN"/>
        </w:rPr>
        <w:t>参加试讲</w:t>
      </w:r>
      <w:r>
        <w:rPr>
          <w:rFonts w:hint="eastAsia" w:ascii="仿宋_GB2312" w:hAnsi="宋体" w:eastAsia="仿宋_GB2312" w:cs="仿宋_GB2312"/>
          <w:color w:val="auto"/>
          <w:kern w:val="0"/>
          <w:sz w:val="28"/>
          <w:szCs w:val="28"/>
          <w:lang w:eastAsia="zh-CN"/>
        </w:rPr>
        <w:t>；</w:t>
      </w:r>
      <w:r>
        <w:rPr>
          <w:rFonts w:hint="eastAsia" w:ascii="仿宋_GB2312" w:hAnsi="宋体" w:eastAsia="仿宋_GB2312" w:cs="仿宋_GB2312"/>
          <w:color w:val="auto"/>
          <w:kern w:val="0"/>
          <w:sz w:val="28"/>
          <w:szCs w:val="28"/>
        </w:rPr>
        <w:t>多媒体教学和黑板教学。</w:t>
      </w:r>
    </w:p>
    <w:p w14:paraId="440C40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kern w:val="0"/>
          <w:sz w:val="28"/>
          <w:szCs w:val="28"/>
          <w:highlight w:val="none"/>
          <w:lang w:eastAsia="zh-CN"/>
        </w:rPr>
      </w:pPr>
      <w:r>
        <w:rPr>
          <w:rFonts w:hint="eastAsia" w:ascii="仿宋_GB2312" w:hAnsi="宋体" w:eastAsia="仿宋_GB2312" w:cs="仿宋_GB2312"/>
          <w:color w:val="auto"/>
          <w:kern w:val="0"/>
          <w:sz w:val="28"/>
          <w:szCs w:val="28"/>
          <w:highlight w:val="none"/>
          <w:lang w:eastAsia="zh-CN"/>
        </w:rPr>
        <w:t>（</w:t>
      </w:r>
      <w:r>
        <w:rPr>
          <w:rFonts w:hint="eastAsia" w:ascii="仿宋_GB2312" w:hAnsi="宋体" w:eastAsia="仿宋_GB2312" w:cs="仿宋_GB2312"/>
          <w:color w:val="auto"/>
          <w:kern w:val="0"/>
          <w:sz w:val="28"/>
          <w:szCs w:val="28"/>
          <w:highlight w:val="none"/>
          <w:lang w:val="en-US" w:eastAsia="zh-CN"/>
        </w:rPr>
        <w:t>2）个人提供的教案及在试讲中均</w:t>
      </w:r>
      <w:r>
        <w:rPr>
          <w:rFonts w:hint="eastAsia" w:ascii="仿宋_GB2312" w:hAnsi="宋体" w:eastAsia="仿宋_GB2312" w:cs="仿宋_GB2312"/>
          <w:color w:val="auto"/>
          <w:kern w:val="0"/>
          <w:sz w:val="28"/>
          <w:szCs w:val="28"/>
          <w:highlight w:val="none"/>
        </w:rPr>
        <w:t>不</w:t>
      </w:r>
      <w:r>
        <w:rPr>
          <w:rFonts w:hint="eastAsia" w:ascii="仿宋_GB2312" w:hAnsi="宋体" w:eastAsia="仿宋_GB2312" w:cs="仿宋_GB2312"/>
          <w:color w:val="auto"/>
          <w:kern w:val="0"/>
          <w:sz w:val="28"/>
          <w:szCs w:val="28"/>
          <w:highlight w:val="none"/>
          <w:lang w:val="en-US" w:eastAsia="zh-CN"/>
        </w:rPr>
        <w:t>得</w:t>
      </w:r>
      <w:r>
        <w:rPr>
          <w:rFonts w:hint="eastAsia" w:ascii="仿宋_GB2312" w:hAnsi="宋体" w:eastAsia="仿宋_GB2312" w:cs="仿宋_GB2312"/>
          <w:color w:val="auto"/>
          <w:kern w:val="0"/>
          <w:sz w:val="28"/>
          <w:szCs w:val="28"/>
          <w:highlight w:val="none"/>
        </w:rPr>
        <w:t>体现个人信息</w:t>
      </w:r>
      <w:r>
        <w:rPr>
          <w:rFonts w:hint="eastAsia" w:ascii="仿宋_GB2312" w:hAnsi="宋体" w:eastAsia="仿宋_GB2312" w:cs="仿宋_GB2312"/>
          <w:color w:val="auto"/>
          <w:kern w:val="0"/>
          <w:sz w:val="28"/>
          <w:szCs w:val="28"/>
          <w:highlight w:val="none"/>
          <w:lang w:eastAsia="zh-CN"/>
        </w:rPr>
        <w:t>，</w:t>
      </w:r>
      <w:r>
        <w:rPr>
          <w:rFonts w:hint="eastAsia" w:ascii="仿宋_GB2312" w:hAnsi="宋体" w:eastAsia="仿宋_GB2312" w:cs="仿宋_GB2312"/>
          <w:color w:val="auto"/>
          <w:kern w:val="0"/>
          <w:sz w:val="28"/>
          <w:szCs w:val="28"/>
          <w:highlight w:val="none"/>
          <w:lang w:val="en-US" w:eastAsia="zh-CN"/>
        </w:rPr>
        <w:t>否则试讲成绩无效</w:t>
      </w:r>
      <w:r>
        <w:rPr>
          <w:rFonts w:hint="eastAsia" w:ascii="仿宋_GB2312" w:hAnsi="宋体" w:eastAsia="仿宋_GB2312" w:cs="仿宋_GB2312"/>
          <w:color w:val="auto"/>
          <w:kern w:val="0"/>
          <w:sz w:val="28"/>
          <w:szCs w:val="28"/>
          <w:highlight w:val="none"/>
          <w:lang w:eastAsia="zh-CN"/>
        </w:rPr>
        <w:t>。</w:t>
      </w:r>
    </w:p>
    <w:p w14:paraId="19C338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kern w:val="0"/>
          <w:sz w:val="28"/>
          <w:szCs w:val="28"/>
          <w:highlight w:val="none"/>
          <w:lang w:eastAsia="zh-CN"/>
        </w:rPr>
      </w:pPr>
    </w:p>
    <w:p w14:paraId="09A562BC">
      <w:pPr>
        <w:spacing w:line="600" w:lineRule="atLeast"/>
        <w:jc w:val="center"/>
        <w:rPr>
          <w:rFonts w:ascii="宋体" w:hAnsi="宋体" w:cs="宋体"/>
          <w:b/>
          <w:kern w:val="0"/>
          <w:sz w:val="36"/>
          <w:szCs w:val="36"/>
          <w:lang w:bidi="ar"/>
        </w:rPr>
      </w:pPr>
      <w:r>
        <w:rPr>
          <w:rFonts w:hint="eastAsia" w:ascii="宋体" w:hAnsi="宋体" w:cs="宋体"/>
          <w:b/>
          <w:kern w:val="0"/>
          <w:sz w:val="36"/>
          <w:szCs w:val="36"/>
          <w:lang w:bidi="ar"/>
        </w:rPr>
        <w:t>环境艺术设计专业</w:t>
      </w:r>
      <w:r>
        <w:rPr>
          <w:rFonts w:hint="eastAsia" w:ascii="宋体" w:hAnsi="宋体" w:cs="宋体"/>
          <w:b/>
          <w:kern w:val="0"/>
          <w:sz w:val="36"/>
          <w:szCs w:val="36"/>
          <w:lang w:val="en-US" w:eastAsia="zh-CN" w:bidi="ar"/>
        </w:rPr>
        <w:t>群</w:t>
      </w:r>
      <w:r>
        <w:rPr>
          <w:rFonts w:hint="eastAsia" w:ascii="宋体" w:hAnsi="宋体" w:cs="宋体"/>
          <w:b/>
          <w:kern w:val="0"/>
          <w:sz w:val="36"/>
          <w:szCs w:val="36"/>
          <w:lang w:bidi="ar"/>
        </w:rPr>
        <w:t>教师岗试讲大纲</w:t>
      </w:r>
    </w:p>
    <w:p w14:paraId="4504A683">
      <w:pPr>
        <w:keepNext w:val="0"/>
        <w:keepLines w:val="0"/>
        <w:pageBreakBefore w:val="0"/>
        <w:widowControl w:val="0"/>
        <w:tabs>
          <w:tab w:val="left" w:pos="312"/>
        </w:tabs>
        <w:kinsoku/>
        <w:wordWrap/>
        <w:overflowPunct/>
        <w:topLinePunct w:val="0"/>
        <w:autoSpaceDE/>
        <w:autoSpaceDN/>
        <w:bidi w:val="0"/>
        <w:adjustRightInd/>
        <w:snapToGrid/>
        <w:spacing w:line="540" w:lineRule="exact"/>
        <w:ind w:left="482"/>
        <w:textAlignment w:val="auto"/>
        <w:rPr>
          <w:rFonts w:ascii="仿宋_GB2312" w:hAnsi="宋体" w:eastAsia="仿宋_GB2312" w:cs="仿宋_GB2312"/>
          <w:kern w:val="0"/>
          <w:sz w:val="28"/>
          <w:szCs w:val="28"/>
        </w:rPr>
      </w:pPr>
      <w:r>
        <w:rPr>
          <w:rFonts w:hint="eastAsia" w:ascii="仿宋_GB2312" w:hAnsi="宋体" w:eastAsia="仿宋_GB2312" w:cs="仿宋_GB2312"/>
          <w:kern w:val="0"/>
          <w:sz w:val="28"/>
          <w:szCs w:val="28"/>
        </w:rPr>
        <w:t>1.授课科目：室内照明设计</w:t>
      </w:r>
    </w:p>
    <w:p w14:paraId="27D42C77">
      <w:pPr>
        <w:keepNext w:val="0"/>
        <w:keepLines w:val="0"/>
        <w:pageBreakBefore w:val="0"/>
        <w:widowControl w:val="0"/>
        <w:tabs>
          <w:tab w:val="left" w:pos="312"/>
        </w:tabs>
        <w:kinsoku/>
        <w:wordWrap/>
        <w:overflowPunct/>
        <w:topLinePunct w:val="0"/>
        <w:autoSpaceDE/>
        <w:autoSpaceDN/>
        <w:bidi w:val="0"/>
        <w:adjustRightInd/>
        <w:snapToGrid/>
        <w:spacing w:line="540" w:lineRule="exact"/>
        <w:ind w:left="482"/>
        <w:textAlignment w:val="auto"/>
        <w:rPr>
          <w:rFonts w:hint="eastAsia" w:ascii="仿宋_GB2312" w:hAnsi="宋体" w:eastAsia="仿宋_GB2312" w:cs="仿宋_GB2312"/>
          <w:kern w:val="0"/>
          <w:sz w:val="24"/>
          <w:szCs w:val="24"/>
        </w:rPr>
      </w:pPr>
      <w:r>
        <w:rPr>
          <w:rFonts w:hint="eastAsia" w:ascii="仿宋_GB2312" w:hAnsi="宋体" w:eastAsia="仿宋_GB2312" w:cs="仿宋_GB2312"/>
          <w:kern w:val="0"/>
          <w:sz w:val="28"/>
          <w:szCs w:val="28"/>
        </w:rPr>
        <w:t>2.授课教材：《室内照明设计》</w:t>
      </w:r>
      <w:r>
        <w:rPr>
          <w:rFonts w:hint="eastAsia" w:ascii="仿宋_GB2312" w:hAnsi="宋体" w:eastAsia="仿宋_GB2312" w:cs="仿宋_GB2312"/>
          <w:kern w:val="0"/>
          <w:sz w:val="28"/>
          <w:szCs w:val="28"/>
          <w:highlight w:val="none"/>
        </w:rPr>
        <w:t>2023年版（</w:t>
      </w:r>
      <w:r>
        <w:rPr>
          <w:rFonts w:hint="eastAsia" w:ascii="仿宋_GB2312" w:hAnsi="宋体" w:eastAsia="仿宋_GB2312" w:cs="仿宋_GB2312"/>
          <w:kern w:val="0"/>
          <w:sz w:val="28"/>
          <w:szCs w:val="28"/>
        </w:rPr>
        <w:t>江苏大学出版社）</w:t>
      </w:r>
    </w:p>
    <w:p w14:paraId="32B95017">
      <w:pPr>
        <w:spacing w:line="600" w:lineRule="atLeast"/>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r>
        <w:rPr>
          <w:rFonts w:ascii="仿宋_GB2312" w:hAnsi="宋体" w:eastAsia="仿宋_GB2312" w:cs="仿宋_GB2312"/>
          <w:kern w:val="0"/>
          <w:sz w:val="24"/>
          <w:szCs w:val="24"/>
        </w:rPr>
        <w:drawing>
          <wp:inline distT="0" distB="0" distL="114300" distR="114300">
            <wp:extent cx="1663065" cy="2299335"/>
            <wp:effectExtent l="0" t="0" r="13335" b="5715"/>
            <wp:docPr id="3" name="图片 2" descr="9c95b620d487c3bd8fb207c6f12a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9c95b620d487c3bd8fb207c6f12a300"/>
                    <pic:cNvPicPr>
                      <a:picLocks noChangeAspect="1"/>
                    </pic:cNvPicPr>
                  </pic:nvPicPr>
                  <pic:blipFill>
                    <a:blip r:embed="rId7"/>
                    <a:srcRect r="4808"/>
                    <a:stretch>
                      <a:fillRect/>
                    </a:stretch>
                  </pic:blipFill>
                  <pic:spPr>
                    <a:xfrm>
                      <a:off x="0" y="0"/>
                      <a:ext cx="1663065" cy="2299335"/>
                    </a:xfrm>
                    <a:prstGeom prst="rect">
                      <a:avLst/>
                    </a:prstGeom>
                    <a:noFill/>
                    <a:ln>
                      <a:noFill/>
                    </a:ln>
                  </pic:spPr>
                </pic:pic>
              </a:graphicData>
            </a:graphic>
          </wp:inline>
        </w:drawing>
      </w:r>
      <w:r>
        <w:rPr>
          <w:rFonts w:hint="eastAsia" w:ascii="仿宋_GB2312" w:hAnsi="宋体" w:eastAsia="仿宋_GB2312" w:cs="仿宋_GB2312"/>
          <w:kern w:val="0"/>
          <w:sz w:val="24"/>
          <w:szCs w:val="24"/>
        </w:rPr>
        <w:t xml:space="preserve">  </w:t>
      </w:r>
    </w:p>
    <w:p w14:paraId="688094C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ascii="仿宋_GB2312" w:hAnsi="宋体" w:eastAsia="仿宋_GB2312" w:cs="仿宋_GB2312"/>
          <w:kern w:val="0"/>
          <w:sz w:val="28"/>
          <w:szCs w:val="28"/>
        </w:rPr>
        <w:t>3.</w:t>
      </w:r>
      <w:r>
        <w:rPr>
          <w:rFonts w:hint="eastAsia" w:ascii="仿宋_GB2312" w:hAnsi="宋体" w:eastAsia="仿宋_GB2312" w:cs="仿宋_GB2312"/>
          <w:kern w:val="0"/>
          <w:sz w:val="28"/>
          <w:szCs w:val="28"/>
        </w:rPr>
        <w:t>授课章节：第一章第二节</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光的量度</w:t>
      </w:r>
    </w:p>
    <w:p w14:paraId="18ACE87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ascii="仿宋_GB2312" w:hAnsi="宋体" w:eastAsia="仿宋_GB2312" w:cs="仿宋_GB2312"/>
          <w:kern w:val="0"/>
          <w:sz w:val="28"/>
          <w:szCs w:val="28"/>
        </w:rPr>
        <w:t>4.</w:t>
      </w:r>
      <w:r>
        <w:rPr>
          <w:rFonts w:hint="eastAsia" w:ascii="仿宋_GB2312" w:hAnsi="宋体" w:eastAsia="仿宋_GB2312" w:cs="仿宋_GB2312"/>
          <w:kern w:val="0"/>
          <w:sz w:val="28"/>
          <w:szCs w:val="28"/>
        </w:rPr>
        <w:t>授课内容：在无主灯设计的当下，客厅照度如何满足？</w:t>
      </w:r>
    </w:p>
    <w:p w14:paraId="07D1C00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ascii="仿宋_GB2312" w:hAnsi="宋体" w:eastAsia="仿宋_GB2312" w:cs="仿宋_GB2312"/>
          <w:kern w:val="0"/>
          <w:sz w:val="28"/>
          <w:szCs w:val="28"/>
        </w:rPr>
        <w:t>5.</w:t>
      </w:r>
      <w:r>
        <w:rPr>
          <w:rFonts w:hint="eastAsia" w:ascii="仿宋_GB2312" w:hAnsi="宋体" w:eastAsia="仿宋_GB2312" w:cs="仿宋_GB2312"/>
          <w:kern w:val="0"/>
          <w:sz w:val="28"/>
          <w:szCs w:val="28"/>
        </w:rPr>
        <w:t>内容介绍：</w:t>
      </w:r>
    </w:p>
    <w:p w14:paraId="3E3A4BE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本节内容为教学大纲重点内容，要求设计好重点难点，讲解透彻。通过教师的讲授，学生对灯光照度的</w:t>
      </w:r>
      <w:r>
        <w:rPr>
          <w:rFonts w:ascii="仿宋_GB2312" w:hAnsi="宋体" w:eastAsia="仿宋_GB2312" w:cs="仿宋_GB2312"/>
          <w:kern w:val="0"/>
          <w:sz w:val="28"/>
          <w:szCs w:val="28"/>
        </w:rPr>
        <w:t>常</w:t>
      </w:r>
      <w:r>
        <w:rPr>
          <w:rFonts w:hint="eastAsia" w:ascii="仿宋_GB2312" w:hAnsi="宋体" w:eastAsia="仿宋_GB2312" w:cs="仿宋_GB2312"/>
          <w:kern w:val="0"/>
          <w:sz w:val="28"/>
          <w:szCs w:val="28"/>
        </w:rPr>
        <w:t>见</w:t>
      </w:r>
      <w:r>
        <w:rPr>
          <w:rFonts w:ascii="仿宋_GB2312" w:hAnsi="宋体" w:eastAsia="仿宋_GB2312" w:cs="仿宋_GB2312"/>
          <w:kern w:val="0"/>
          <w:sz w:val="28"/>
          <w:szCs w:val="28"/>
        </w:rPr>
        <w:t>问题有了基本的认知，对</w:t>
      </w:r>
      <w:r>
        <w:rPr>
          <w:rFonts w:hint="eastAsia" w:ascii="仿宋_GB2312" w:hAnsi="宋体" w:eastAsia="仿宋_GB2312" w:cs="仿宋_GB2312"/>
          <w:kern w:val="0"/>
          <w:sz w:val="28"/>
          <w:szCs w:val="28"/>
        </w:rPr>
        <w:t>特殊</w:t>
      </w:r>
      <w:r>
        <w:rPr>
          <w:rFonts w:ascii="仿宋_GB2312" w:hAnsi="宋体" w:eastAsia="仿宋_GB2312" w:cs="仿宋_GB2312"/>
          <w:kern w:val="0"/>
          <w:sz w:val="28"/>
          <w:szCs w:val="28"/>
        </w:rPr>
        <w:t>情况的处理</w:t>
      </w:r>
      <w:r>
        <w:rPr>
          <w:rFonts w:hint="eastAsia" w:ascii="仿宋_GB2312" w:hAnsi="宋体" w:eastAsia="仿宋_GB2312" w:cs="仿宋_GB2312"/>
          <w:kern w:val="0"/>
          <w:sz w:val="28"/>
          <w:szCs w:val="28"/>
        </w:rPr>
        <w:t>技巧</w:t>
      </w:r>
      <w:r>
        <w:rPr>
          <w:rFonts w:ascii="仿宋_GB2312" w:hAnsi="宋体" w:eastAsia="仿宋_GB2312" w:cs="仿宋_GB2312"/>
          <w:kern w:val="0"/>
          <w:sz w:val="28"/>
          <w:szCs w:val="28"/>
        </w:rPr>
        <w:t>有了更加深刻</w:t>
      </w:r>
      <w:r>
        <w:rPr>
          <w:rFonts w:hint="eastAsia" w:ascii="仿宋_GB2312" w:hAnsi="宋体" w:eastAsia="仿宋_GB2312" w:cs="仿宋_GB2312"/>
          <w:kern w:val="0"/>
          <w:sz w:val="28"/>
          <w:szCs w:val="28"/>
        </w:rPr>
        <w:t>的</w:t>
      </w:r>
      <w:r>
        <w:rPr>
          <w:rFonts w:ascii="仿宋_GB2312" w:hAnsi="宋体" w:eastAsia="仿宋_GB2312" w:cs="仿宋_GB2312"/>
          <w:kern w:val="0"/>
          <w:sz w:val="28"/>
          <w:szCs w:val="28"/>
        </w:rPr>
        <w:t>认识</w:t>
      </w:r>
      <w:r>
        <w:rPr>
          <w:rFonts w:hint="eastAsia" w:ascii="仿宋_GB2312" w:hAnsi="宋体" w:eastAsia="仿宋_GB2312" w:cs="仿宋_GB2312"/>
          <w:kern w:val="0"/>
          <w:sz w:val="28"/>
          <w:szCs w:val="28"/>
        </w:rPr>
        <w:t>，能在掌握客厅照明的基础上，学会处理不同光源，不同照度，不同色温下的</w:t>
      </w:r>
      <w:r>
        <w:rPr>
          <w:rFonts w:ascii="仿宋_GB2312" w:hAnsi="宋体" w:eastAsia="仿宋_GB2312" w:cs="仿宋_GB2312"/>
          <w:kern w:val="0"/>
          <w:sz w:val="28"/>
          <w:szCs w:val="28"/>
        </w:rPr>
        <w:t>常见问题</w:t>
      </w:r>
      <w:r>
        <w:rPr>
          <w:rFonts w:hint="eastAsia" w:ascii="仿宋_GB2312" w:hAnsi="宋体" w:eastAsia="仿宋_GB2312" w:cs="仿宋_GB2312"/>
          <w:kern w:val="0"/>
          <w:sz w:val="28"/>
          <w:szCs w:val="28"/>
        </w:rPr>
        <w:t>，从而提升</w:t>
      </w:r>
      <w:r>
        <w:rPr>
          <w:rFonts w:ascii="仿宋_GB2312" w:hAnsi="宋体" w:eastAsia="仿宋_GB2312" w:cs="仿宋_GB2312"/>
          <w:kern w:val="0"/>
          <w:sz w:val="28"/>
          <w:szCs w:val="28"/>
        </w:rPr>
        <w:t>实际应用</w:t>
      </w:r>
      <w:r>
        <w:rPr>
          <w:rFonts w:hint="eastAsia" w:ascii="仿宋_GB2312" w:hAnsi="宋体" w:eastAsia="仿宋_GB2312" w:cs="仿宋_GB2312"/>
          <w:kern w:val="0"/>
          <w:sz w:val="28"/>
          <w:szCs w:val="28"/>
        </w:rPr>
        <w:t>能力。并以以下实例进行讲解：20平米无主灯设计的客厅， 选用LED灯具，满足正常照明的情况下，应考虑选用什么灯具，数量多少，照度多少？如何计算？</w:t>
      </w:r>
    </w:p>
    <w:p w14:paraId="0C1A101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ascii="仿宋_GB2312" w:hAnsi="宋体" w:eastAsia="仿宋_GB2312" w:cs="仿宋_GB2312"/>
          <w:kern w:val="0"/>
          <w:sz w:val="28"/>
          <w:szCs w:val="28"/>
        </w:rPr>
        <w:t>6.</w:t>
      </w:r>
      <w:r>
        <w:rPr>
          <w:rFonts w:hint="eastAsia" w:ascii="仿宋_GB2312" w:hAnsi="宋体" w:eastAsia="仿宋_GB2312" w:cs="仿宋_GB2312"/>
          <w:kern w:val="0"/>
          <w:sz w:val="28"/>
          <w:szCs w:val="28"/>
        </w:rPr>
        <w:t>相关要求：</w:t>
      </w:r>
    </w:p>
    <w:p w14:paraId="3DCEB39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（1）试讲时间为</w:t>
      </w:r>
      <w:r>
        <w:rPr>
          <w:rFonts w:ascii="仿宋_GB2312" w:hAnsi="宋体" w:eastAsia="仿宋_GB2312" w:cs="仿宋_GB2312"/>
          <w:kern w:val="0"/>
          <w:sz w:val="28"/>
          <w:szCs w:val="28"/>
        </w:rPr>
        <w:t>1</w:t>
      </w:r>
      <w:r>
        <w:rPr>
          <w:rFonts w:hint="eastAsia" w:ascii="仿宋_GB2312" w:hAnsi="宋体" w:eastAsia="仿宋_GB2312" w:cs="仿宋_GB2312"/>
          <w:kern w:val="0"/>
          <w:sz w:val="28"/>
          <w:szCs w:val="28"/>
        </w:rPr>
        <w:t>5分钟，须携带不少于</w:t>
      </w: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份的标准教案参加试讲；多媒体教学和黑板教学。</w:t>
      </w:r>
    </w:p>
    <w:p w14:paraId="3EBB3D9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（2）个人提供的教案及在试讲中均不得体现个人信息，否则试讲成绩无效。</w:t>
      </w:r>
    </w:p>
    <w:p w14:paraId="3939C92F">
      <w:pPr>
        <w:spacing w:line="600" w:lineRule="atLeast"/>
        <w:jc w:val="center"/>
        <w:rPr>
          <w:rFonts w:ascii="宋体" w:hAnsi="宋体" w:cs="宋体"/>
          <w:b/>
          <w:kern w:val="0"/>
          <w:sz w:val="36"/>
          <w:szCs w:val="36"/>
          <w:lang w:bidi="ar"/>
        </w:rPr>
      </w:pPr>
      <w:r>
        <w:rPr>
          <w:rFonts w:hint="eastAsia" w:ascii="宋体" w:hAnsi="宋体" w:cs="宋体"/>
          <w:b/>
          <w:kern w:val="0"/>
          <w:sz w:val="36"/>
          <w:szCs w:val="36"/>
          <w:lang w:bidi="ar"/>
        </w:rPr>
        <w:t>电气自动化技术专业教师岗试讲大纲</w:t>
      </w:r>
    </w:p>
    <w:p w14:paraId="6276DA8D">
      <w:pPr>
        <w:keepNext w:val="0"/>
        <w:keepLines w:val="0"/>
        <w:pageBreakBefore w:val="0"/>
        <w:widowControl w:val="0"/>
        <w:tabs>
          <w:tab w:val="left" w:pos="312"/>
        </w:tabs>
        <w:kinsoku/>
        <w:wordWrap/>
        <w:overflowPunct/>
        <w:topLinePunct w:val="0"/>
        <w:autoSpaceDE/>
        <w:autoSpaceDN/>
        <w:bidi w:val="0"/>
        <w:adjustRightInd/>
        <w:snapToGrid/>
        <w:spacing w:line="540" w:lineRule="exact"/>
        <w:ind w:left="482"/>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1.授课科目：</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电力电子技术</w:t>
      </w:r>
    </w:p>
    <w:p w14:paraId="776990A9">
      <w:pPr>
        <w:keepNext w:val="0"/>
        <w:keepLines w:val="0"/>
        <w:pageBreakBefore w:val="0"/>
        <w:widowControl w:val="0"/>
        <w:tabs>
          <w:tab w:val="left" w:pos="312"/>
        </w:tabs>
        <w:kinsoku/>
        <w:wordWrap/>
        <w:overflowPunct/>
        <w:topLinePunct w:val="0"/>
        <w:autoSpaceDE/>
        <w:autoSpaceDN/>
        <w:bidi w:val="0"/>
        <w:adjustRightInd/>
        <w:snapToGrid/>
        <w:spacing w:line="540" w:lineRule="exact"/>
        <w:ind w:left="482"/>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2.授课教材：《电力电子技术项目化教程》2020年版（机械工业出版社）</w:t>
      </w:r>
    </w:p>
    <w:p w14:paraId="12984A42">
      <w:pPr>
        <w:keepNext w:val="0"/>
        <w:keepLines w:val="0"/>
        <w:pageBreakBefore w:val="0"/>
        <w:widowControl w:val="0"/>
        <w:tabs>
          <w:tab w:val="left" w:pos="312"/>
        </w:tabs>
        <w:kinsoku/>
        <w:wordWrap/>
        <w:overflowPunct/>
        <w:topLinePunct w:val="0"/>
        <w:autoSpaceDE/>
        <w:autoSpaceDN/>
        <w:bidi w:val="0"/>
        <w:adjustRightInd/>
        <w:snapToGrid/>
        <w:spacing w:line="540" w:lineRule="exact"/>
        <w:ind w:left="482"/>
        <w:textAlignment w:val="auto"/>
        <w:rPr>
          <w:rFonts w:hint="eastAsia" w:ascii="仿宋_GB2312" w:hAnsi="宋体" w:eastAsia="仿宋_GB2312" w:cs="仿宋_GB2312"/>
          <w:kern w:val="0"/>
          <w:sz w:val="28"/>
          <w:szCs w:val="28"/>
        </w:rPr>
      </w:pPr>
    </w:p>
    <w:p w14:paraId="66A2E37B">
      <w:pPr>
        <w:spacing w:line="600" w:lineRule="atLeast"/>
        <w:ind w:firstLine="480" w:firstLineChars="200"/>
        <w:jc w:val="center"/>
        <w:rPr>
          <w:rFonts w:hint="eastAsia" w:ascii="仿宋_GB2312" w:hAnsi="宋体" w:eastAsia="仿宋_GB2312" w:cs="仿宋_GB2312"/>
          <w:kern w:val="0"/>
          <w:sz w:val="24"/>
          <w:szCs w:val="24"/>
          <w:lang w:eastAsia="zh-CN"/>
        </w:rPr>
      </w:pPr>
      <w:r>
        <w:rPr>
          <w:rFonts w:hint="eastAsia" w:ascii="仿宋_GB2312" w:hAnsi="宋体" w:eastAsia="仿宋_GB2312" w:cs="仿宋_GB2312"/>
          <w:kern w:val="0"/>
          <w:sz w:val="24"/>
          <w:szCs w:val="24"/>
          <w:lang w:eastAsia="zh-CN"/>
        </w:rPr>
        <w:drawing>
          <wp:inline distT="0" distB="0" distL="114300" distR="114300">
            <wp:extent cx="2306955" cy="2306955"/>
            <wp:effectExtent l="0" t="0" r="17145" b="1714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8"/>
                    <a:stretch>
                      <a:fillRect/>
                    </a:stretch>
                  </pic:blipFill>
                  <pic:spPr>
                    <a:xfrm>
                      <a:off x="0" y="0"/>
                      <a:ext cx="2306955" cy="2306955"/>
                    </a:xfrm>
                    <a:prstGeom prst="rect">
                      <a:avLst/>
                    </a:prstGeom>
                  </pic:spPr>
                </pic:pic>
              </a:graphicData>
            </a:graphic>
          </wp:inline>
        </w:drawing>
      </w:r>
    </w:p>
    <w:p w14:paraId="0E3A2F2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ascii="仿宋_GB2312" w:hAnsi="宋体" w:eastAsia="仿宋_GB2312" w:cs="仿宋_GB2312"/>
          <w:kern w:val="0"/>
          <w:sz w:val="28"/>
          <w:szCs w:val="28"/>
        </w:rPr>
        <w:t>3.</w:t>
      </w:r>
      <w:r>
        <w:rPr>
          <w:rFonts w:hint="eastAsia" w:ascii="仿宋_GB2312" w:hAnsi="宋体" w:eastAsia="仿宋_GB2312" w:cs="仿宋_GB2312"/>
          <w:kern w:val="0"/>
          <w:sz w:val="28"/>
          <w:szCs w:val="28"/>
        </w:rPr>
        <w:t>授课章节：项目5 任务2正弦脉宽调制逆变器</w:t>
      </w:r>
    </w:p>
    <w:p w14:paraId="3A07D1D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ascii="仿宋_GB2312" w:hAnsi="宋体" w:eastAsia="仿宋_GB2312" w:cs="仿宋_GB2312"/>
          <w:kern w:val="0"/>
          <w:sz w:val="28"/>
          <w:szCs w:val="28"/>
        </w:rPr>
        <w:t>4.</w:t>
      </w:r>
      <w:r>
        <w:rPr>
          <w:rFonts w:hint="eastAsia" w:ascii="仿宋_GB2312" w:hAnsi="宋体" w:eastAsia="仿宋_GB2312" w:cs="仿宋_GB2312"/>
          <w:kern w:val="0"/>
          <w:sz w:val="28"/>
          <w:szCs w:val="28"/>
        </w:rPr>
        <w:t>授课内容：PWM逆变电路及其控制方法</w:t>
      </w:r>
    </w:p>
    <w:p w14:paraId="593206D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ascii="仿宋_GB2312" w:hAnsi="宋体" w:eastAsia="仿宋_GB2312" w:cs="仿宋_GB2312"/>
          <w:kern w:val="0"/>
          <w:sz w:val="28"/>
          <w:szCs w:val="28"/>
        </w:rPr>
        <w:t>5.</w:t>
      </w:r>
      <w:r>
        <w:rPr>
          <w:rFonts w:hint="eastAsia" w:ascii="仿宋_GB2312" w:hAnsi="宋体" w:eastAsia="仿宋_GB2312" w:cs="仿宋_GB2312"/>
          <w:kern w:val="0"/>
          <w:sz w:val="28"/>
          <w:szCs w:val="28"/>
        </w:rPr>
        <w:t>内容介绍：</w:t>
      </w:r>
    </w:p>
    <w:p w14:paraId="09AC982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hint="eastAsia" w:ascii="仿宋_GB2312" w:hAnsi="宋体" w:eastAsia="仿宋_GB2312" w:cs="仿宋_GB2312"/>
          <w:kern w:val="0"/>
          <w:sz w:val="28"/>
          <w:szCs w:val="28"/>
        </w:rPr>
        <w:t>本节内容为教学大纲重点内容，要求设计好重点难点，讲解透彻。通过教师的讲授，学生对PWM逆变电路及其控制方法有</w:t>
      </w:r>
      <w:r>
        <w:rPr>
          <w:rFonts w:ascii="仿宋_GB2312" w:hAnsi="宋体" w:eastAsia="仿宋_GB2312" w:cs="仿宋_GB2312"/>
          <w:kern w:val="0"/>
          <w:sz w:val="28"/>
          <w:szCs w:val="28"/>
        </w:rPr>
        <w:t>基本的认知，对</w:t>
      </w:r>
      <w:r>
        <w:rPr>
          <w:rFonts w:hint="eastAsia" w:ascii="仿宋_GB2312" w:hAnsi="宋体" w:eastAsia="仿宋_GB2312" w:cs="仿宋_GB2312"/>
          <w:kern w:val="0"/>
          <w:sz w:val="28"/>
          <w:szCs w:val="28"/>
        </w:rPr>
        <w:t>电路的控制规律</w:t>
      </w:r>
      <w:r>
        <w:rPr>
          <w:rFonts w:ascii="仿宋_GB2312" w:hAnsi="宋体" w:eastAsia="仿宋_GB2312" w:cs="仿宋_GB2312"/>
          <w:kern w:val="0"/>
          <w:sz w:val="28"/>
          <w:szCs w:val="28"/>
        </w:rPr>
        <w:t>有更加深刻</w:t>
      </w:r>
      <w:r>
        <w:rPr>
          <w:rFonts w:hint="eastAsia" w:ascii="仿宋_GB2312" w:hAnsi="宋体" w:eastAsia="仿宋_GB2312" w:cs="仿宋_GB2312"/>
          <w:kern w:val="0"/>
          <w:sz w:val="28"/>
          <w:szCs w:val="28"/>
        </w:rPr>
        <w:t>的</w:t>
      </w:r>
      <w:r>
        <w:rPr>
          <w:rFonts w:ascii="仿宋_GB2312" w:hAnsi="宋体" w:eastAsia="仿宋_GB2312" w:cs="仿宋_GB2312"/>
          <w:kern w:val="0"/>
          <w:sz w:val="28"/>
          <w:szCs w:val="28"/>
        </w:rPr>
        <w:t>认识</w:t>
      </w:r>
      <w:r>
        <w:rPr>
          <w:rFonts w:hint="eastAsia" w:ascii="仿宋_GB2312" w:hAnsi="宋体" w:eastAsia="仿宋_GB2312" w:cs="仿宋_GB2312"/>
          <w:kern w:val="0"/>
          <w:sz w:val="28"/>
          <w:szCs w:val="28"/>
        </w:rPr>
        <w:t>，能在PWM控制的基本原理基础上，掌握PWM逆变电路的控制方式,从而提升</w:t>
      </w:r>
      <w:r>
        <w:rPr>
          <w:rFonts w:ascii="仿宋_GB2312" w:hAnsi="宋体" w:eastAsia="仿宋_GB2312" w:cs="仿宋_GB2312"/>
          <w:kern w:val="0"/>
          <w:sz w:val="28"/>
          <w:szCs w:val="28"/>
        </w:rPr>
        <w:t>实际应用</w:t>
      </w:r>
      <w:r>
        <w:rPr>
          <w:rFonts w:hint="eastAsia" w:ascii="仿宋_GB2312" w:hAnsi="宋体" w:eastAsia="仿宋_GB2312" w:cs="仿宋_GB2312"/>
          <w:kern w:val="0"/>
          <w:sz w:val="28"/>
          <w:szCs w:val="28"/>
        </w:rPr>
        <w:t>能力。</w:t>
      </w:r>
    </w:p>
    <w:p w14:paraId="6208906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kern w:val="0"/>
          <w:sz w:val="28"/>
          <w:szCs w:val="28"/>
        </w:rPr>
      </w:pPr>
      <w:r>
        <w:rPr>
          <w:rFonts w:ascii="仿宋_GB2312" w:hAnsi="宋体" w:eastAsia="仿宋_GB2312" w:cs="仿宋_GB2312"/>
          <w:kern w:val="0"/>
          <w:sz w:val="28"/>
          <w:szCs w:val="28"/>
        </w:rPr>
        <w:t>6.</w:t>
      </w:r>
      <w:r>
        <w:rPr>
          <w:rFonts w:hint="eastAsia" w:ascii="仿宋_GB2312" w:hAnsi="宋体" w:eastAsia="仿宋_GB2312" w:cs="仿宋_GB2312"/>
          <w:kern w:val="0"/>
          <w:sz w:val="28"/>
          <w:szCs w:val="28"/>
        </w:rPr>
        <w:t>相关要求：</w:t>
      </w:r>
    </w:p>
    <w:p w14:paraId="0F9FFD0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（1）试讲时间为</w:t>
      </w:r>
      <w:r>
        <w:rPr>
          <w:rFonts w:ascii="仿宋_GB2312" w:hAnsi="宋体" w:eastAsia="仿宋_GB2312" w:cs="仿宋_GB2312"/>
          <w:kern w:val="0"/>
          <w:sz w:val="28"/>
          <w:szCs w:val="28"/>
        </w:rPr>
        <w:t>1</w:t>
      </w:r>
      <w:r>
        <w:rPr>
          <w:rFonts w:hint="eastAsia" w:ascii="仿宋_GB2312" w:hAnsi="宋体" w:eastAsia="仿宋_GB2312" w:cs="仿宋_GB2312"/>
          <w:kern w:val="0"/>
          <w:sz w:val="28"/>
          <w:szCs w:val="28"/>
        </w:rPr>
        <w:t>5分钟，须携带不少于</w:t>
      </w: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份的标准教案参加试讲；多媒体教学和黑板教学。</w:t>
      </w:r>
    </w:p>
    <w:p w14:paraId="1DC0AE2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kern w:val="0"/>
          <w:sz w:val="28"/>
          <w:szCs w:val="28"/>
          <w:lang w:eastAsia="zh-CN"/>
        </w:rPr>
      </w:pPr>
      <w:r>
        <w:rPr>
          <w:rFonts w:hint="eastAsia" w:ascii="仿宋_GB2312" w:hAnsi="宋体" w:eastAsia="仿宋_GB2312" w:cs="仿宋_GB2312"/>
          <w:kern w:val="0"/>
          <w:sz w:val="28"/>
          <w:szCs w:val="28"/>
        </w:rPr>
        <w:t>（2）个人提供的教案及在试讲中均不得体现个人信息，否则试讲成绩无效</w:t>
      </w:r>
      <w:r>
        <w:rPr>
          <w:rFonts w:hint="eastAsia" w:ascii="仿宋_GB2312" w:hAnsi="宋体" w:eastAsia="仿宋_GB2312" w:cs="仿宋_GB2312"/>
          <w:kern w:val="0"/>
          <w:sz w:val="28"/>
          <w:szCs w:val="28"/>
          <w:lang w:eastAsia="zh-CN"/>
        </w:rPr>
        <w:t>。</w:t>
      </w:r>
    </w:p>
    <w:p w14:paraId="7CDC649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kern w:val="0"/>
          <w:sz w:val="28"/>
          <w:szCs w:val="28"/>
          <w:lang w:eastAsia="zh-CN"/>
        </w:rPr>
      </w:pPr>
    </w:p>
    <w:p w14:paraId="364CBCAF">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default" w:ascii="宋体" w:hAnsi="宋体" w:eastAsia="宋体" w:cs="宋体"/>
          <w:b/>
          <w:color w:val="auto"/>
          <w:kern w:val="0"/>
          <w:sz w:val="36"/>
          <w:szCs w:val="36"/>
          <w:lang w:val="en-US" w:eastAsia="zh-CN" w:bidi="ar"/>
        </w:rPr>
      </w:pPr>
      <w:r>
        <w:rPr>
          <w:rFonts w:hint="eastAsia" w:ascii="宋体" w:hAnsi="宋体" w:cs="宋体"/>
          <w:b/>
          <w:color w:val="auto"/>
          <w:kern w:val="0"/>
          <w:sz w:val="36"/>
          <w:szCs w:val="36"/>
          <w:lang w:val="en-US" w:eastAsia="zh-CN" w:bidi="ar"/>
        </w:rPr>
        <w:t>思政</w:t>
      </w:r>
      <w:r>
        <w:rPr>
          <w:rFonts w:hint="eastAsia" w:ascii="宋体" w:hAnsi="宋体" w:eastAsia="宋体" w:cs="宋体"/>
          <w:b/>
          <w:color w:val="auto"/>
          <w:kern w:val="0"/>
          <w:sz w:val="36"/>
          <w:szCs w:val="36"/>
          <w:lang w:bidi="ar"/>
        </w:rPr>
        <w:t>教师岗</w:t>
      </w:r>
      <w:bookmarkStart w:id="1" w:name="_GoBack"/>
      <w:bookmarkEnd w:id="1"/>
      <w:r>
        <w:rPr>
          <w:rFonts w:hint="eastAsia" w:ascii="宋体" w:hAnsi="宋体" w:eastAsia="宋体" w:cs="宋体"/>
          <w:b/>
          <w:color w:val="auto"/>
          <w:kern w:val="0"/>
          <w:sz w:val="36"/>
          <w:szCs w:val="36"/>
          <w:lang w:bidi="ar"/>
        </w:rPr>
        <w:t>试讲</w:t>
      </w:r>
      <w:r>
        <w:rPr>
          <w:rFonts w:hint="eastAsia" w:ascii="宋体" w:hAnsi="宋体" w:eastAsia="宋体" w:cs="宋体"/>
          <w:b/>
          <w:color w:val="auto"/>
          <w:kern w:val="0"/>
          <w:sz w:val="36"/>
          <w:szCs w:val="36"/>
          <w:lang w:val="en-US" w:eastAsia="zh-CN" w:bidi="ar"/>
        </w:rPr>
        <w:t>大纲</w:t>
      </w:r>
    </w:p>
    <w:p w14:paraId="4D938E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color w:val="auto"/>
          <w:kern w:val="0"/>
          <w:sz w:val="28"/>
          <w:szCs w:val="28"/>
          <w:highlight w:val="none"/>
          <w:lang w:val="en-US" w:eastAsia="zh-CN"/>
        </w:rPr>
      </w:pPr>
      <w:r>
        <w:rPr>
          <w:rFonts w:hint="eastAsia" w:ascii="仿宋_GB2312" w:hAnsi="宋体" w:eastAsia="仿宋_GB2312" w:cs="仿宋_GB2312"/>
          <w:color w:val="auto"/>
          <w:kern w:val="0"/>
          <w:sz w:val="28"/>
          <w:szCs w:val="28"/>
          <w:highlight w:val="none"/>
          <w:lang w:val="en-US" w:eastAsia="zh-CN"/>
        </w:rPr>
        <w:t>1.</w:t>
      </w:r>
      <w:r>
        <w:rPr>
          <w:rFonts w:hint="eastAsia" w:ascii="仿宋_GB2312" w:hAnsi="宋体" w:eastAsia="仿宋_GB2312" w:cs="仿宋_GB2312"/>
          <w:color w:val="auto"/>
          <w:kern w:val="0"/>
          <w:sz w:val="28"/>
          <w:szCs w:val="28"/>
          <w:highlight w:val="none"/>
        </w:rPr>
        <w:t>授课科目：</w:t>
      </w:r>
      <w:r>
        <w:rPr>
          <w:rFonts w:hint="eastAsia" w:ascii="仿宋_GB2312" w:hAnsi="宋体" w:eastAsia="仿宋_GB2312" w:cs="仿宋_GB2312"/>
          <w:color w:val="auto"/>
          <w:kern w:val="0"/>
          <w:sz w:val="28"/>
          <w:szCs w:val="28"/>
          <w:highlight w:val="none"/>
          <w:lang w:val="en-US" w:eastAsia="zh-CN"/>
        </w:rPr>
        <w:t>习近平新时代中国特色社会主义思想概论</w:t>
      </w:r>
    </w:p>
    <w:p w14:paraId="1CD0F4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color w:val="auto"/>
          <w:kern w:val="0"/>
          <w:sz w:val="24"/>
          <w:szCs w:val="24"/>
        </w:rPr>
      </w:pPr>
      <w:r>
        <w:rPr>
          <w:rFonts w:hint="eastAsia" w:ascii="仿宋_GB2312" w:hAnsi="宋体" w:eastAsia="仿宋_GB2312" w:cs="仿宋_GB2312"/>
          <w:color w:val="auto"/>
          <w:kern w:val="0"/>
          <w:sz w:val="28"/>
          <w:szCs w:val="28"/>
        </w:rPr>
        <w:t>2.授课教材：《</w:t>
      </w:r>
      <w:r>
        <w:rPr>
          <w:rFonts w:hint="eastAsia" w:ascii="仿宋_GB2312" w:hAnsi="宋体" w:eastAsia="仿宋_GB2312" w:cs="仿宋_GB2312"/>
          <w:color w:val="auto"/>
          <w:kern w:val="0"/>
          <w:sz w:val="28"/>
          <w:szCs w:val="28"/>
          <w:lang w:val="en-US" w:eastAsia="zh-CN"/>
        </w:rPr>
        <w:t>习近平新时代中国特色社会主义思想概论</w:t>
      </w:r>
      <w:r>
        <w:rPr>
          <w:rFonts w:hint="eastAsia" w:ascii="仿宋_GB2312" w:hAnsi="宋体" w:eastAsia="仿宋_GB2312" w:cs="仿宋_GB2312"/>
          <w:color w:val="auto"/>
          <w:kern w:val="0"/>
          <w:sz w:val="28"/>
          <w:szCs w:val="28"/>
        </w:rPr>
        <w:t>》202</w:t>
      </w:r>
      <w:r>
        <w:rPr>
          <w:rFonts w:hint="eastAsia" w:ascii="仿宋_GB2312" w:hAnsi="宋体" w:eastAsia="仿宋_GB2312" w:cs="仿宋_GB2312"/>
          <w:color w:val="auto"/>
          <w:kern w:val="0"/>
          <w:sz w:val="28"/>
          <w:szCs w:val="28"/>
          <w:lang w:val="en-US" w:eastAsia="zh-CN"/>
        </w:rPr>
        <w:t>3</w:t>
      </w:r>
      <w:r>
        <w:rPr>
          <w:rFonts w:hint="eastAsia" w:ascii="仿宋_GB2312" w:hAnsi="宋体" w:eastAsia="仿宋_GB2312" w:cs="仿宋_GB2312"/>
          <w:color w:val="auto"/>
          <w:kern w:val="0"/>
          <w:sz w:val="28"/>
          <w:szCs w:val="28"/>
        </w:rPr>
        <w:t>年版（</w:t>
      </w:r>
      <w:r>
        <w:rPr>
          <w:rFonts w:hint="eastAsia" w:ascii="仿宋_GB2312" w:hAnsi="宋体" w:eastAsia="仿宋_GB2312" w:cs="仿宋_GB2312"/>
          <w:color w:val="auto"/>
          <w:kern w:val="0"/>
          <w:sz w:val="28"/>
          <w:szCs w:val="28"/>
          <w:lang w:val="en-US" w:eastAsia="zh-CN"/>
        </w:rPr>
        <w:t>高等教育出版社 人</w:t>
      </w:r>
      <w:r>
        <w:rPr>
          <w:rFonts w:hint="eastAsia" w:ascii="仿宋_GB2312" w:hAnsi="宋体" w:eastAsia="仿宋_GB2312" w:cs="仿宋_GB2312"/>
          <w:color w:val="auto"/>
          <w:kern w:val="0"/>
          <w:sz w:val="28"/>
          <w:szCs w:val="28"/>
        </w:rPr>
        <w:t>民出版社）</w:t>
      </w:r>
    </w:p>
    <w:p w14:paraId="2A2B84F7">
      <w:pPr>
        <w:keepNext w:val="0"/>
        <w:keepLines w:val="0"/>
        <w:pageBreakBefore w:val="0"/>
        <w:widowControl w:val="0"/>
        <w:kinsoku/>
        <w:wordWrap/>
        <w:overflowPunct/>
        <w:topLinePunct w:val="0"/>
        <w:autoSpaceDE/>
        <w:autoSpaceDN/>
        <w:bidi w:val="0"/>
        <w:adjustRightInd/>
        <w:snapToGrid/>
        <w:spacing w:line="600" w:lineRule="atLeast"/>
        <w:ind w:firstLine="480" w:firstLineChars="200"/>
        <w:jc w:val="center"/>
        <w:textAlignment w:val="auto"/>
        <w:rPr>
          <w:rFonts w:hint="eastAsia" w:ascii="仿宋_GB2312" w:hAnsi="宋体" w:eastAsia="仿宋_GB2312" w:cs="仿宋_GB2312"/>
          <w:color w:val="auto"/>
          <w:kern w:val="0"/>
          <w:sz w:val="24"/>
          <w:szCs w:val="24"/>
          <w:lang w:eastAsia="zh-CN"/>
        </w:rPr>
      </w:pPr>
      <w:r>
        <w:rPr>
          <w:rFonts w:hint="eastAsia" w:ascii="仿宋_GB2312" w:hAnsi="宋体" w:eastAsia="仿宋_GB2312" w:cs="仿宋_GB2312"/>
          <w:color w:val="auto"/>
          <w:kern w:val="0"/>
          <w:sz w:val="24"/>
          <w:szCs w:val="24"/>
          <w:lang w:eastAsia="zh-CN"/>
        </w:rPr>
        <w:drawing>
          <wp:inline distT="0" distB="0" distL="114300" distR="114300">
            <wp:extent cx="1494790" cy="2089150"/>
            <wp:effectExtent l="0" t="0" r="10160" b="635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9"/>
                    <a:stretch>
                      <a:fillRect/>
                    </a:stretch>
                  </pic:blipFill>
                  <pic:spPr>
                    <a:xfrm>
                      <a:off x="0" y="0"/>
                      <a:ext cx="1494790" cy="2089150"/>
                    </a:xfrm>
                    <a:prstGeom prst="rect">
                      <a:avLst/>
                    </a:prstGeom>
                  </pic:spPr>
                </pic:pic>
              </a:graphicData>
            </a:graphic>
          </wp:inline>
        </w:drawing>
      </w:r>
    </w:p>
    <w:p w14:paraId="26A6113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宋体" w:eastAsia="仿宋_GB2312" w:cs="仿宋_GB2312"/>
          <w:color w:val="auto"/>
          <w:kern w:val="0"/>
          <w:sz w:val="28"/>
          <w:szCs w:val="28"/>
          <w:highlight w:val="none"/>
          <w:lang w:val="en-US" w:eastAsia="zh-CN"/>
        </w:rPr>
      </w:pPr>
      <w:r>
        <w:rPr>
          <w:rFonts w:ascii="仿宋_GB2312" w:hAnsi="宋体" w:eastAsia="仿宋_GB2312" w:cs="仿宋_GB2312"/>
          <w:color w:val="auto"/>
          <w:kern w:val="0"/>
          <w:sz w:val="28"/>
          <w:szCs w:val="28"/>
          <w:highlight w:val="none"/>
        </w:rPr>
        <w:t>3.</w:t>
      </w:r>
      <w:r>
        <w:rPr>
          <w:rFonts w:hint="eastAsia" w:ascii="仿宋_GB2312" w:hAnsi="宋体" w:eastAsia="仿宋_GB2312" w:cs="仿宋_GB2312"/>
          <w:color w:val="auto"/>
          <w:kern w:val="0"/>
          <w:sz w:val="28"/>
          <w:szCs w:val="28"/>
          <w:highlight w:val="none"/>
        </w:rPr>
        <w:t>授课章节：第</w:t>
      </w:r>
      <w:r>
        <w:rPr>
          <w:rFonts w:hint="eastAsia" w:ascii="仿宋_GB2312" w:hAnsi="宋体" w:eastAsia="仿宋_GB2312" w:cs="仿宋_GB2312"/>
          <w:color w:val="auto"/>
          <w:kern w:val="0"/>
          <w:sz w:val="28"/>
          <w:szCs w:val="28"/>
          <w:highlight w:val="none"/>
          <w:lang w:val="en-US" w:eastAsia="zh-CN"/>
        </w:rPr>
        <w:t>八</w:t>
      </w:r>
      <w:r>
        <w:rPr>
          <w:rFonts w:hint="eastAsia" w:ascii="仿宋_GB2312" w:hAnsi="宋体" w:eastAsia="仿宋_GB2312" w:cs="仿宋_GB2312"/>
          <w:color w:val="auto"/>
          <w:kern w:val="0"/>
          <w:sz w:val="28"/>
          <w:szCs w:val="28"/>
          <w:highlight w:val="none"/>
        </w:rPr>
        <w:t>章第</w:t>
      </w:r>
      <w:r>
        <w:rPr>
          <w:rFonts w:hint="eastAsia" w:ascii="仿宋_GB2312" w:hAnsi="宋体" w:eastAsia="仿宋_GB2312" w:cs="仿宋_GB2312"/>
          <w:color w:val="auto"/>
          <w:kern w:val="0"/>
          <w:sz w:val="28"/>
          <w:szCs w:val="28"/>
          <w:highlight w:val="none"/>
          <w:lang w:val="en-US" w:eastAsia="zh-CN"/>
        </w:rPr>
        <w:t>二</w:t>
      </w:r>
      <w:r>
        <w:rPr>
          <w:rFonts w:hint="eastAsia" w:ascii="仿宋_GB2312" w:hAnsi="宋体" w:eastAsia="仿宋_GB2312" w:cs="仿宋_GB2312"/>
          <w:color w:val="auto"/>
          <w:kern w:val="0"/>
          <w:sz w:val="28"/>
          <w:szCs w:val="28"/>
          <w:highlight w:val="none"/>
        </w:rPr>
        <w:t>节</w:t>
      </w:r>
      <w:r>
        <w:rPr>
          <w:rFonts w:ascii="仿宋_GB2312" w:hAnsi="宋体" w:eastAsia="仿宋_GB2312" w:cs="仿宋_GB2312"/>
          <w:color w:val="auto"/>
          <w:kern w:val="0"/>
          <w:sz w:val="28"/>
          <w:szCs w:val="28"/>
          <w:highlight w:val="none"/>
        </w:rPr>
        <w:t xml:space="preserve"> </w:t>
      </w:r>
      <w:r>
        <w:rPr>
          <w:rFonts w:hint="eastAsia" w:ascii="仿宋_GB2312" w:hAnsi="宋体" w:eastAsia="仿宋_GB2312" w:cs="仿宋_GB2312"/>
          <w:color w:val="auto"/>
          <w:kern w:val="0"/>
          <w:sz w:val="28"/>
          <w:szCs w:val="28"/>
          <w:highlight w:val="none"/>
          <w:lang w:val="en-US" w:eastAsia="zh-CN"/>
        </w:rPr>
        <w:t>全过程人民民主是社会主义民主政治的本质属性</w:t>
      </w:r>
    </w:p>
    <w:p w14:paraId="083F6CC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color w:val="auto"/>
          <w:kern w:val="0"/>
          <w:sz w:val="28"/>
          <w:szCs w:val="28"/>
          <w:highlight w:val="none"/>
        </w:rPr>
      </w:pPr>
      <w:r>
        <w:rPr>
          <w:rFonts w:ascii="仿宋_GB2312" w:hAnsi="宋体" w:eastAsia="仿宋_GB2312" w:cs="仿宋_GB2312"/>
          <w:color w:val="auto"/>
          <w:kern w:val="0"/>
          <w:sz w:val="28"/>
          <w:szCs w:val="28"/>
          <w:highlight w:val="none"/>
        </w:rPr>
        <w:t>4.</w:t>
      </w:r>
      <w:r>
        <w:rPr>
          <w:rFonts w:hint="eastAsia" w:ascii="仿宋_GB2312" w:hAnsi="宋体" w:eastAsia="仿宋_GB2312" w:cs="仿宋_GB2312"/>
          <w:color w:val="auto"/>
          <w:kern w:val="0"/>
          <w:sz w:val="28"/>
          <w:szCs w:val="28"/>
          <w:highlight w:val="none"/>
        </w:rPr>
        <w:t>授课内容：</w:t>
      </w:r>
      <w:r>
        <w:rPr>
          <w:rFonts w:hint="eastAsia" w:ascii="仿宋_GB2312" w:hAnsi="宋体" w:eastAsia="仿宋_GB2312" w:cs="仿宋_GB2312"/>
          <w:color w:val="auto"/>
          <w:kern w:val="0"/>
          <w:sz w:val="28"/>
          <w:szCs w:val="28"/>
          <w:highlight w:val="none"/>
          <w:lang w:val="en-US" w:eastAsia="zh-CN"/>
        </w:rPr>
        <w:t>全过程人民民主是最广泛、最真实、最管用的民主</w:t>
      </w:r>
    </w:p>
    <w:p w14:paraId="1FE0E54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color w:val="auto"/>
          <w:kern w:val="0"/>
          <w:sz w:val="28"/>
          <w:szCs w:val="28"/>
          <w:highlight w:val="none"/>
        </w:rPr>
      </w:pPr>
      <w:r>
        <w:rPr>
          <w:rFonts w:ascii="仿宋_GB2312" w:hAnsi="宋体" w:eastAsia="仿宋_GB2312" w:cs="仿宋_GB2312"/>
          <w:color w:val="auto"/>
          <w:kern w:val="0"/>
          <w:sz w:val="28"/>
          <w:szCs w:val="28"/>
          <w:highlight w:val="none"/>
        </w:rPr>
        <w:t>5.</w:t>
      </w:r>
      <w:r>
        <w:rPr>
          <w:rFonts w:hint="eastAsia" w:ascii="仿宋_GB2312" w:hAnsi="宋体" w:eastAsia="仿宋_GB2312" w:cs="仿宋_GB2312"/>
          <w:color w:val="auto"/>
          <w:kern w:val="0"/>
          <w:sz w:val="28"/>
          <w:szCs w:val="28"/>
          <w:highlight w:val="none"/>
        </w:rPr>
        <w:t>内容介绍：</w:t>
      </w:r>
    </w:p>
    <w:p w14:paraId="3D6710A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highlight w:val="none"/>
          <w:lang w:val="en-US" w:eastAsia="zh-CN"/>
        </w:rPr>
        <w:t>全过程人民民主，是中国共产党团结带领人民追求民主、发展民主、实现民主的伟大创造，是党不断推进民主理论创新、制度创新、实践创新的经验结晶。全过程人民民主是社会主义民主政治的本质属</w:t>
      </w:r>
      <w:r>
        <w:rPr>
          <w:rFonts w:hint="eastAsia" w:ascii="仿宋_GB2312" w:hAnsi="宋体" w:eastAsia="仿宋_GB2312" w:cs="仿宋_GB2312"/>
          <w:color w:val="auto"/>
          <w:kern w:val="0"/>
          <w:sz w:val="28"/>
          <w:szCs w:val="28"/>
          <w:lang w:val="en-US" w:eastAsia="zh-CN"/>
        </w:rPr>
        <w:t>性，是最广泛、最真实、最管用的民主。要充分发挥全过程人民民主的优势和特点，为全面建设社会主义现代化强国和实现中华民族伟大复兴凝聚起最广大人民的智慧和力量。</w:t>
      </w:r>
    </w:p>
    <w:p w14:paraId="285DE3A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ascii="仿宋_GB2312" w:hAnsi="宋体" w:eastAsia="仿宋_GB2312" w:cs="仿宋_GB2312"/>
          <w:color w:val="auto"/>
          <w:kern w:val="0"/>
          <w:sz w:val="28"/>
          <w:szCs w:val="28"/>
        </w:rPr>
      </w:pPr>
      <w:r>
        <w:rPr>
          <w:rFonts w:ascii="仿宋_GB2312" w:hAnsi="宋体" w:eastAsia="仿宋_GB2312" w:cs="仿宋_GB2312"/>
          <w:color w:val="auto"/>
          <w:kern w:val="0"/>
          <w:sz w:val="28"/>
          <w:szCs w:val="28"/>
        </w:rPr>
        <w:t>6.</w:t>
      </w:r>
      <w:r>
        <w:rPr>
          <w:rFonts w:hint="eastAsia" w:ascii="仿宋_GB2312" w:hAnsi="宋体" w:eastAsia="仿宋_GB2312" w:cs="仿宋_GB2312"/>
          <w:color w:val="auto"/>
          <w:kern w:val="0"/>
          <w:sz w:val="28"/>
          <w:szCs w:val="28"/>
          <w:lang w:val="en-US" w:eastAsia="zh-CN"/>
        </w:rPr>
        <w:t>相关</w:t>
      </w:r>
      <w:r>
        <w:rPr>
          <w:rFonts w:hint="eastAsia" w:ascii="仿宋_GB2312" w:hAnsi="宋体" w:eastAsia="仿宋_GB2312" w:cs="仿宋_GB2312"/>
          <w:color w:val="auto"/>
          <w:kern w:val="0"/>
          <w:sz w:val="28"/>
          <w:szCs w:val="28"/>
        </w:rPr>
        <w:t>要求：</w:t>
      </w:r>
    </w:p>
    <w:p w14:paraId="0B12604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lang w:eastAsia="zh-CN"/>
        </w:rPr>
        <w:t>（</w:t>
      </w:r>
      <w:r>
        <w:rPr>
          <w:rFonts w:hint="eastAsia" w:ascii="仿宋_GB2312" w:hAnsi="宋体" w:eastAsia="仿宋_GB2312" w:cs="仿宋_GB2312"/>
          <w:color w:val="auto"/>
          <w:kern w:val="0"/>
          <w:sz w:val="28"/>
          <w:szCs w:val="28"/>
          <w:lang w:val="en-US" w:eastAsia="zh-CN"/>
        </w:rPr>
        <w:t>1）</w:t>
      </w:r>
      <w:r>
        <w:rPr>
          <w:rFonts w:hint="eastAsia" w:ascii="仿宋_GB2312" w:hAnsi="宋体" w:eastAsia="仿宋_GB2312" w:cs="仿宋_GB2312"/>
          <w:color w:val="auto"/>
          <w:kern w:val="0"/>
          <w:sz w:val="28"/>
          <w:szCs w:val="28"/>
        </w:rPr>
        <w:t>试讲时间为</w:t>
      </w: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lang w:val="en-US" w:eastAsia="zh-CN"/>
        </w:rPr>
        <w:t>5</w:t>
      </w:r>
      <w:r>
        <w:rPr>
          <w:rFonts w:hint="eastAsia" w:ascii="仿宋_GB2312" w:hAnsi="宋体" w:eastAsia="仿宋_GB2312" w:cs="仿宋_GB2312"/>
          <w:color w:val="auto"/>
          <w:kern w:val="0"/>
          <w:sz w:val="28"/>
          <w:szCs w:val="28"/>
        </w:rPr>
        <w:t>分钟，</w:t>
      </w:r>
      <w:r>
        <w:rPr>
          <w:rFonts w:hint="eastAsia" w:ascii="仿宋_GB2312" w:hAnsi="宋体" w:eastAsia="仿宋_GB2312" w:cs="仿宋_GB2312"/>
          <w:color w:val="auto"/>
          <w:kern w:val="0"/>
          <w:sz w:val="28"/>
          <w:szCs w:val="28"/>
          <w:lang w:val="en-US" w:eastAsia="zh-CN"/>
        </w:rPr>
        <w:t>须携带</w:t>
      </w:r>
      <w:r>
        <w:rPr>
          <w:rFonts w:hint="eastAsia" w:ascii="仿宋_GB2312" w:hAnsi="宋体" w:eastAsia="仿宋_GB2312" w:cs="仿宋_GB2312"/>
          <w:color w:val="auto"/>
          <w:kern w:val="0"/>
          <w:sz w:val="28"/>
          <w:szCs w:val="28"/>
          <w:highlight w:val="none"/>
        </w:rPr>
        <w:t>不少于</w:t>
      </w:r>
      <w:r>
        <w:rPr>
          <w:rFonts w:ascii="仿宋_GB2312" w:hAnsi="宋体" w:eastAsia="仿宋_GB2312" w:cs="仿宋_GB2312"/>
          <w:color w:val="auto"/>
          <w:kern w:val="0"/>
          <w:sz w:val="28"/>
          <w:szCs w:val="28"/>
          <w:highlight w:val="none"/>
        </w:rPr>
        <w:t>7</w:t>
      </w:r>
      <w:r>
        <w:rPr>
          <w:rFonts w:hint="eastAsia" w:ascii="仿宋_GB2312" w:hAnsi="宋体" w:eastAsia="仿宋_GB2312" w:cs="仿宋_GB2312"/>
          <w:color w:val="auto"/>
          <w:kern w:val="0"/>
          <w:sz w:val="28"/>
          <w:szCs w:val="28"/>
          <w:highlight w:val="none"/>
        </w:rPr>
        <w:t>份的标</w:t>
      </w:r>
      <w:r>
        <w:rPr>
          <w:rFonts w:hint="eastAsia" w:ascii="仿宋_GB2312" w:hAnsi="宋体" w:eastAsia="仿宋_GB2312" w:cs="仿宋_GB2312"/>
          <w:color w:val="auto"/>
          <w:kern w:val="0"/>
          <w:sz w:val="28"/>
          <w:szCs w:val="28"/>
        </w:rPr>
        <w:t>准教案</w:t>
      </w:r>
      <w:r>
        <w:rPr>
          <w:rFonts w:hint="eastAsia" w:ascii="仿宋_GB2312" w:hAnsi="宋体" w:eastAsia="仿宋_GB2312" w:cs="仿宋_GB2312"/>
          <w:color w:val="auto"/>
          <w:kern w:val="0"/>
          <w:sz w:val="28"/>
          <w:szCs w:val="28"/>
          <w:lang w:val="en-US" w:eastAsia="zh-CN"/>
        </w:rPr>
        <w:t>参加试讲</w:t>
      </w:r>
      <w:r>
        <w:rPr>
          <w:rFonts w:hint="eastAsia" w:ascii="仿宋_GB2312" w:hAnsi="宋体" w:eastAsia="仿宋_GB2312" w:cs="仿宋_GB2312"/>
          <w:color w:val="auto"/>
          <w:kern w:val="0"/>
          <w:sz w:val="28"/>
          <w:szCs w:val="28"/>
          <w:lang w:eastAsia="zh-CN"/>
        </w:rPr>
        <w:t>；</w:t>
      </w:r>
      <w:r>
        <w:rPr>
          <w:rFonts w:hint="eastAsia" w:ascii="仿宋_GB2312" w:hAnsi="宋体" w:eastAsia="仿宋_GB2312" w:cs="仿宋_GB2312"/>
          <w:color w:val="auto"/>
          <w:kern w:val="0"/>
          <w:sz w:val="28"/>
          <w:szCs w:val="28"/>
        </w:rPr>
        <w:t>多媒体教学和黑板教学。</w:t>
      </w:r>
    </w:p>
    <w:p w14:paraId="4810DD8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cs="仿宋_GB2312"/>
          <w:color w:val="auto"/>
          <w:kern w:val="0"/>
          <w:sz w:val="28"/>
          <w:szCs w:val="28"/>
          <w:highlight w:val="none"/>
          <w:lang w:eastAsia="zh-CN"/>
        </w:rPr>
      </w:pPr>
      <w:r>
        <w:rPr>
          <w:rFonts w:hint="eastAsia" w:ascii="仿宋_GB2312" w:hAnsi="宋体" w:eastAsia="仿宋_GB2312" w:cs="仿宋_GB2312"/>
          <w:color w:val="auto"/>
          <w:kern w:val="0"/>
          <w:sz w:val="28"/>
          <w:szCs w:val="28"/>
          <w:highlight w:val="none"/>
          <w:lang w:eastAsia="zh-CN"/>
        </w:rPr>
        <w:t>（</w:t>
      </w:r>
      <w:r>
        <w:rPr>
          <w:rFonts w:hint="eastAsia" w:ascii="仿宋_GB2312" w:hAnsi="宋体" w:eastAsia="仿宋_GB2312" w:cs="仿宋_GB2312"/>
          <w:color w:val="auto"/>
          <w:kern w:val="0"/>
          <w:sz w:val="28"/>
          <w:szCs w:val="28"/>
          <w:highlight w:val="none"/>
          <w:lang w:val="en-US" w:eastAsia="zh-CN"/>
        </w:rPr>
        <w:t>2）个人提供的教案及在试讲中均</w:t>
      </w:r>
      <w:r>
        <w:rPr>
          <w:rFonts w:hint="eastAsia" w:ascii="仿宋_GB2312" w:hAnsi="宋体" w:eastAsia="仿宋_GB2312" w:cs="仿宋_GB2312"/>
          <w:color w:val="auto"/>
          <w:kern w:val="0"/>
          <w:sz w:val="28"/>
          <w:szCs w:val="28"/>
          <w:highlight w:val="none"/>
        </w:rPr>
        <w:t>不</w:t>
      </w:r>
      <w:r>
        <w:rPr>
          <w:rFonts w:hint="eastAsia" w:ascii="仿宋_GB2312" w:hAnsi="宋体" w:eastAsia="仿宋_GB2312" w:cs="仿宋_GB2312"/>
          <w:color w:val="auto"/>
          <w:kern w:val="0"/>
          <w:sz w:val="28"/>
          <w:szCs w:val="28"/>
          <w:highlight w:val="none"/>
          <w:lang w:val="en-US" w:eastAsia="zh-CN"/>
        </w:rPr>
        <w:t>得</w:t>
      </w:r>
      <w:r>
        <w:rPr>
          <w:rFonts w:hint="eastAsia" w:ascii="仿宋_GB2312" w:hAnsi="宋体" w:eastAsia="仿宋_GB2312" w:cs="仿宋_GB2312"/>
          <w:color w:val="auto"/>
          <w:kern w:val="0"/>
          <w:sz w:val="28"/>
          <w:szCs w:val="28"/>
          <w:highlight w:val="none"/>
        </w:rPr>
        <w:t>体现个人信息</w:t>
      </w:r>
      <w:r>
        <w:rPr>
          <w:rFonts w:hint="eastAsia" w:ascii="仿宋_GB2312" w:hAnsi="宋体" w:eastAsia="仿宋_GB2312" w:cs="仿宋_GB2312"/>
          <w:color w:val="auto"/>
          <w:kern w:val="0"/>
          <w:sz w:val="28"/>
          <w:szCs w:val="28"/>
          <w:highlight w:val="none"/>
          <w:lang w:eastAsia="zh-CN"/>
        </w:rPr>
        <w:t>，</w:t>
      </w:r>
      <w:r>
        <w:rPr>
          <w:rFonts w:hint="eastAsia" w:ascii="仿宋_GB2312" w:hAnsi="宋体" w:eastAsia="仿宋_GB2312" w:cs="仿宋_GB2312"/>
          <w:color w:val="auto"/>
          <w:kern w:val="0"/>
          <w:sz w:val="28"/>
          <w:szCs w:val="28"/>
          <w:highlight w:val="none"/>
          <w:lang w:val="en-US" w:eastAsia="zh-CN"/>
        </w:rPr>
        <w:t>否则试讲成绩无效</w:t>
      </w:r>
      <w:r>
        <w:rPr>
          <w:rFonts w:hint="eastAsia" w:ascii="仿宋_GB2312" w:hAnsi="宋体" w:eastAsia="仿宋_GB2312" w:cs="仿宋_GB2312"/>
          <w:color w:val="auto"/>
          <w:kern w:val="0"/>
          <w:sz w:val="28"/>
          <w:szCs w:val="28"/>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3ZDhjNGRkZjNhNzVjYTdhZDI0ODM0MTE3NGFmZWUifQ=="/>
  </w:docVars>
  <w:rsids>
    <w:rsidRoot w:val="003C7F24"/>
    <w:rsid w:val="00203FD1"/>
    <w:rsid w:val="00310D2A"/>
    <w:rsid w:val="0039360C"/>
    <w:rsid w:val="003C7F24"/>
    <w:rsid w:val="0042783B"/>
    <w:rsid w:val="00633D37"/>
    <w:rsid w:val="00730422"/>
    <w:rsid w:val="008B6EA6"/>
    <w:rsid w:val="00A3405F"/>
    <w:rsid w:val="00C44395"/>
    <w:rsid w:val="00D1723A"/>
    <w:rsid w:val="00D74603"/>
    <w:rsid w:val="00E62FAF"/>
    <w:rsid w:val="00F757EE"/>
    <w:rsid w:val="045A77D7"/>
    <w:rsid w:val="05107E95"/>
    <w:rsid w:val="0A675548"/>
    <w:rsid w:val="0BCD6AE0"/>
    <w:rsid w:val="0C6F5DE9"/>
    <w:rsid w:val="0E901FFA"/>
    <w:rsid w:val="0EC862A2"/>
    <w:rsid w:val="133E02C4"/>
    <w:rsid w:val="15FD3413"/>
    <w:rsid w:val="1679647F"/>
    <w:rsid w:val="1BFB2106"/>
    <w:rsid w:val="217750CC"/>
    <w:rsid w:val="293E0BC6"/>
    <w:rsid w:val="2A5A558B"/>
    <w:rsid w:val="326E7753"/>
    <w:rsid w:val="393873DF"/>
    <w:rsid w:val="3B0702E1"/>
    <w:rsid w:val="3F903C61"/>
    <w:rsid w:val="43E2050B"/>
    <w:rsid w:val="483C7191"/>
    <w:rsid w:val="4AD64A28"/>
    <w:rsid w:val="523D7419"/>
    <w:rsid w:val="53841545"/>
    <w:rsid w:val="5A0507C0"/>
    <w:rsid w:val="5A2B7490"/>
    <w:rsid w:val="5AA13DBF"/>
    <w:rsid w:val="5C71630C"/>
    <w:rsid w:val="5F924E9F"/>
    <w:rsid w:val="63B807C7"/>
    <w:rsid w:val="642B52C7"/>
    <w:rsid w:val="6A69220C"/>
    <w:rsid w:val="71724535"/>
    <w:rsid w:val="72F01BB6"/>
    <w:rsid w:val="7EBF4B32"/>
    <w:rsid w:val="7EE4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2279</Words>
  <Characters>2362</Characters>
  <Lines>2</Lines>
  <Paragraphs>1</Paragraphs>
  <TotalTime>9</TotalTime>
  <ScaleCrop>false</ScaleCrop>
  <LinksUpToDate>false</LinksUpToDate>
  <CharactersWithSpaces>2407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2024-06-19T03:21:00Z</dcterms:created>
  <dc:creator>李 天宇</dc:creator>
  <cp:lastModifiedBy>jiaox</cp:lastModifiedBy>
  <dcterms:modified xsi:type="dcterms:W3CDTF">2025-01-24T04:56:36Z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C09898EF345D43D3A49A04AE292951A9_12</vt:lpwstr>
  </property>
  <property fmtid="{D5CDD505-2E9C-101B-9397-08002B2CF9AE}" pid="4" name="KSOTemplateDocerSaveRecord">
    <vt:lpwstr>eyJoZGlkIjoiZDEzNTVmZmM0NDVlZjZhZWU2MGVlMjE0YmM0MzJiMmMiLCJ1c2VySWQiOiI0OTA4MjkwMjcifQ==</vt:lpwstr>
  </property>
</Properties>
</file>