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附件3</w:t>
      </w:r>
    </w:p>
    <w:p>
      <w:pPr>
        <w:jc w:val="center"/>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spacing w:val="136"/>
          <w:kern w:val="0"/>
          <w:sz w:val="28"/>
          <w:szCs w:val="28"/>
          <w:fitText w:val="3600" w:id="1630423122"/>
        </w:rPr>
        <w:t>流行病学调查</w:t>
      </w:r>
      <w:r>
        <w:rPr>
          <w:rFonts w:hint="eastAsia" w:asciiTheme="minorEastAsia" w:hAnsiTheme="minorEastAsia" w:eastAsiaTheme="minorEastAsia" w:cstheme="minorEastAsia"/>
          <w:b/>
          <w:bCs/>
          <w:color w:val="auto"/>
          <w:spacing w:val="4"/>
          <w:kern w:val="0"/>
          <w:sz w:val="28"/>
          <w:szCs w:val="28"/>
          <w:fitText w:val="3600" w:id="1630423122"/>
        </w:rPr>
        <w:t>表</w:t>
      </w:r>
    </w:p>
    <w:p>
      <w:pPr>
        <w:spacing w:line="440" w:lineRule="exact"/>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姓名：     </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身份证号</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报考岗位：</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rPr>
        <w:t xml:space="preserve">        </w:t>
      </w:r>
    </w:p>
    <w:tbl>
      <w:tblPr>
        <w:tblStyle w:val="5"/>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6195"/>
        <w:gridCol w:w="1419"/>
        <w:gridCol w:w="631"/>
        <w:gridCol w:w="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序号</w:t>
            </w:r>
          </w:p>
        </w:tc>
        <w:tc>
          <w:tcPr>
            <w:tcW w:w="619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类别</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否</w:t>
            </w: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w:t>
            </w:r>
          </w:p>
        </w:tc>
        <w:tc>
          <w:tcPr>
            <w:tcW w:w="6195" w:type="dxa"/>
            <w:tcBorders>
              <w:top w:val="single" w:color="auto" w:sz="4" w:space="0"/>
              <w:left w:val="single" w:color="auto" w:sz="4" w:space="0"/>
              <w:bottom w:val="dashSmallGap"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近28天内有无港台地区、境外旅行史和居住史：</w:t>
            </w:r>
          </w:p>
        </w:tc>
        <w:tc>
          <w:tcPr>
            <w:tcW w:w="1419" w:type="dxa"/>
            <w:tcBorders>
              <w:top w:val="single" w:color="auto" w:sz="4" w:space="0"/>
              <w:left w:val="single" w:color="auto" w:sz="4" w:space="0"/>
              <w:bottom w:val="dashed"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  □</w:t>
            </w:r>
          </w:p>
        </w:tc>
        <w:tc>
          <w:tcPr>
            <w:tcW w:w="1265" w:type="dxa"/>
            <w:gridSpan w:val="2"/>
            <w:tcBorders>
              <w:top w:val="single" w:color="auto" w:sz="4" w:space="0"/>
              <w:left w:val="single" w:color="auto" w:sz="4" w:space="0"/>
              <w:bottom w:val="dashed"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color w:val="auto"/>
                <w:sz w:val="24"/>
                <w:szCs w:val="24"/>
              </w:rPr>
            </w:pPr>
          </w:p>
        </w:tc>
        <w:tc>
          <w:tcPr>
            <w:tcW w:w="8879"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若有,您属于:隔离满21天未满28天（）；隔离满14天未满21天（）；隔离未满14天（）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w:t>
            </w:r>
          </w:p>
        </w:tc>
        <w:tc>
          <w:tcPr>
            <w:tcW w:w="6195" w:type="dxa"/>
            <w:tcBorders>
              <w:top w:val="dashed" w:color="auto" w:sz="4" w:space="0"/>
              <w:left w:val="single" w:color="auto" w:sz="4" w:space="0"/>
              <w:bottom w:val="dashSmallGap"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近14天有无澳门地区旅居史：</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  □</w:t>
            </w: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color w:val="auto"/>
                <w:sz w:val="24"/>
                <w:szCs w:val="24"/>
              </w:rPr>
            </w:pPr>
          </w:p>
        </w:tc>
        <w:tc>
          <w:tcPr>
            <w:tcW w:w="8879"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若有,您是否具有有效期内入境核酸阴性证明（）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w:t>
            </w:r>
          </w:p>
        </w:tc>
        <w:tc>
          <w:tcPr>
            <w:tcW w:w="619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近14天有境内中高风险地区旅居史，有无接触境内中高风险地区旅居史的人员：</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  □</w:t>
            </w: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4</w:t>
            </w:r>
          </w:p>
        </w:tc>
        <w:tc>
          <w:tcPr>
            <w:tcW w:w="619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追溯日期内有无天津市防控指挥部确定的重点涉疫地区旅居史或感染者关联轨迹的人员</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  □</w:t>
            </w: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5</w:t>
            </w:r>
          </w:p>
        </w:tc>
        <w:tc>
          <w:tcPr>
            <w:tcW w:w="619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近14天内是否为被判定为新型冠状病毒感染者（确诊病例及无症状感染者）/疑似病例及其密切接触者或密切接触者的密切接触者：</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  □</w:t>
            </w: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6</w:t>
            </w:r>
          </w:p>
        </w:tc>
        <w:tc>
          <w:tcPr>
            <w:tcW w:w="619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是否为处于14天居家医学观察的密切接触者：</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  □</w:t>
            </w: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7</w:t>
            </w:r>
          </w:p>
        </w:tc>
        <w:tc>
          <w:tcPr>
            <w:tcW w:w="619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是否为已治愈出院的新冠肺炎确诊病例或已解除集中隔离医学观察的无症状感染者，尚在随访及医学观察期内：</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  □</w:t>
            </w: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8</w:t>
            </w:r>
          </w:p>
        </w:tc>
        <w:tc>
          <w:tcPr>
            <w:tcW w:w="619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近14天内是否出现过发热（体温≥37.3℃），且伴有呼吸道如咳嗽、咽痛、新发咽干、咽痒等症状者：</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  □</w:t>
            </w: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9</w:t>
            </w:r>
          </w:p>
        </w:tc>
        <w:tc>
          <w:tcPr>
            <w:tcW w:w="619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近14天内是否处于我市封控区、管控区、防范区和我市中高风险地区所在街镇：</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  □</w:t>
            </w: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10</w:t>
            </w:r>
          </w:p>
        </w:tc>
        <w:tc>
          <w:tcPr>
            <w:tcW w:w="619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健康码是否为橙码或红码：</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  □</w:t>
            </w:r>
          </w:p>
        </w:tc>
        <w:tc>
          <w:tcPr>
            <w:tcW w:w="63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橙□</w:t>
            </w:r>
          </w:p>
        </w:tc>
        <w:tc>
          <w:tcPr>
            <w:tcW w:w="6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11</w:t>
            </w:r>
          </w:p>
        </w:tc>
        <w:tc>
          <w:tcPr>
            <w:tcW w:w="6195" w:type="dxa"/>
            <w:tcBorders>
              <w:top w:val="single" w:color="auto" w:sz="4" w:space="0"/>
              <w:left w:val="single" w:color="auto" w:sz="4" w:space="0"/>
              <w:bottom w:val="dashSmallGap"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通信大数据行程卡是否为“非绿卡”或显示“*”</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  □</w:t>
            </w: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color w:val="auto"/>
                <w:sz w:val="24"/>
                <w:szCs w:val="24"/>
              </w:rPr>
            </w:pPr>
          </w:p>
        </w:tc>
        <w:tc>
          <w:tcPr>
            <w:tcW w:w="8879"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如果是：显示的是非绿卡（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12</w:t>
            </w:r>
          </w:p>
        </w:tc>
        <w:tc>
          <w:tcPr>
            <w:tcW w:w="6195" w:type="dxa"/>
            <w:tcBorders>
              <w:top w:val="single" w:color="auto" w:sz="4" w:space="0"/>
              <w:left w:val="single" w:color="auto" w:sz="4" w:space="0"/>
              <w:bottom w:val="dashSmallGap"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是否已全程接种新冠病毒疫苗：</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已接种□</w:t>
            </w:r>
          </w:p>
        </w:tc>
        <w:tc>
          <w:tcPr>
            <w:tcW w:w="126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color w:val="auto"/>
                <w:sz w:val="24"/>
                <w:szCs w:val="24"/>
              </w:rPr>
            </w:pPr>
          </w:p>
        </w:tc>
        <w:tc>
          <w:tcPr>
            <w:tcW w:w="8879"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如果未完成疫苗接种，原因：</w:t>
            </w:r>
          </w:p>
        </w:tc>
      </w:tr>
    </w:tbl>
    <w:p>
      <w:pPr>
        <w:spacing w:line="440" w:lineRule="exact"/>
        <w:jc w:val="left"/>
        <w:rPr>
          <w:rFonts w:hint="eastAsia" w:asciiTheme="minorEastAsia" w:hAnsiTheme="minorEastAsia" w:eastAsiaTheme="minorEastAsia" w:cstheme="minorEastAsia"/>
          <w:b/>
          <w:bCs/>
          <w:color w:val="auto"/>
          <w:sz w:val="24"/>
          <w:szCs w:val="24"/>
        </w:rPr>
      </w:pPr>
    </w:p>
    <w:p>
      <w:pPr>
        <w:spacing w:line="440" w:lineRule="exact"/>
        <w:jc w:val="left"/>
        <w:rPr>
          <w:rFonts w:hint="eastAsia" w:asciiTheme="minorEastAsia" w:hAnsiTheme="minorEastAsia" w:eastAsiaTheme="minorEastAsia" w:cstheme="minorEastAsia"/>
          <w:b/>
          <w:bCs/>
          <w:color w:val="auto"/>
          <w:sz w:val="28"/>
          <w:szCs w:val="28"/>
        </w:rPr>
      </w:pPr>
    </w:p>
    <w:p>
      <w:pPr>
        <w:spacing w:line="440" w:lineRule="exact"/>
        <w:ind w:firstLine="562"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本人确认以上情况属实。签字：</w:t>
      </w:r>
    </w:p>
    <w:p>
      <w:pPr>
        <w:spacing w:line="560" w:lineRule="exact"/>
        <w:ind w:firstLine="480" w:firstLineChars="200"/>
        <w:jc w:val="lef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4"/>
          <w:szCs w:val="24"/>
        </w:rPr>
        <w:t>注：天津市防控指挥部确定的重点涉疫地区和追溯时间根据国内疫情变化随时调整，可关注“津云”客户端每日发布</w:t>
      </w:r>
      <w:r>
        <w:rPr>
          <w:rFonts w:hint="eastAsia" w:asciiTheme="minorEastAsia" w:hAnsiTheme="minorEastAsia" w:eastAsiaTheme="minorEastAsia" w:cstheme="minorEastAsia"/>
          <w:color w:val="auto"/>
          <w:sz w:val="24"/>
          <w:szCs w:val="24"/>
          <w:lang w:eastAsia="zh-CN"/>
        </w:rPr>
        <w:t>。</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OWU1YzhkMmI0NDJkMzY0MDI3MWMzZTkxMmQ1OWYifQ=="/>
  </w:docVars>
  <w:rsids>
    <w:rsidRoot w:val="45F51633"/>
    <w:rsid w:val="004B2B21"/>
    <w:rsid w:val="006B4F71"/>
    <w:rsid w:val="008B73C2"/>
    <w:rsid w:val="00C1221B"/>
    <w:rsid w:val="015170E8"/>
    <w:rsid w:val="01523F52"/>
    <w:rsid w:val="01F50B91"/>
    <w:rsid w:val="023C1E7A"/>
    <w:rsid w:val="025435F0"/>
    <w:rsid w:val="02B5340B"/>
    <w:rsid w:val="02FC21DA"/>
    <w:rsid w:val="034D601F"/>
    <w:rsid w:val="0402799B"/>
    <w:rsid w:val="040C25C7"/>
    <w:rsid w:val="04657F2A"/>
    <w:rsid w:val="05921402"/>
    <w:rsid w:val="0638589A"/>
    <w:rsid w:val="064C6E52"/>
    <w:rsid w:val="07304EC4"/>
    <w:rsid w:val="07433674"/>
    <w:rsid w:val="07A019A5"/>
    <w:rsid w:val="07E35D35"/>
    <w:rsid w:val="07E4143E"/>
    <w:rsid w:val="08ED6E6B"/>
    <w:rsid w:val="096A04BC"/>
    <w:rsid w:val="0A3867FB"/>
    <w:rsid w:val="0A411EAC"/>
    <w:rsid w:val="0B8E5FB8"/>
    <w:rsid w:val="0BE67BA2"/>
    <w:rsid w:val="0C6A07D3"/>
    <w:rsid w:val="0CCB428E"/>
    <w:rsid w:val="0D8453C3"/>
    <w:rsid w:val="0DFF12B2"/>
    <w:rsid w:val="0EFD00D8"/>
    <w:rsid w:val="0F5F3E5F"/>
    <w:rsid w:val="0FB2364C"/>
    <w:rsid w:val="102B083C"/>
    <w:rsid w:val="102D3DA7"/>
    <w:rsid w:val="10D36562"/>
    <w:rsid w:val="10DD5A17"/>
    <w:rsid w:val="112F66E1"/>
    <w:rsid w:val="117874EE"/>
    <w:rsid w:val="1191235E"/>
    <w:rsid w:val="11A958FA"/>
    <w:rsid w:val="11FF2D51"/>
    <w:rsid w:val="12386C7D"/>
    <w:rsid w:val="12555A81"/>
    <w:rsid w:val="129016A5"/>
    <w:rsid w:val="12A869B6"/>
    <w:rsid w:val="12DD713C"/>
    <w:rsid w:val="13451652"/>
    <w:rsid w:val="134D05AC"/>
    <w:rsid w:val="13743CE5"/>
    <w:rsid w:val="14BD60C0"/>
    <w:rsid w:val="14D94748"/>
    <w:rsid w:val="15223DDE"/>
    <w:rsid w:val="15CD2C7A"/>
    <w:rsid w:val="15CE2B4F"/>
    <w:rsid w:val="15D55AB8"/>
    <w:rsid w:val="160D6305"/>
    <w:rsid w:val="16B54D41"/>
    <w:rsid w:val="174D6D27"/>
    <w:rsid w:val="18534811"/>
    <w:rsid w:val="18746EFF"/>
    <w:rsid w:val="18FE477D"/>
    <w:rsid w:val="19962C07"/>
    <w:rsid w:val="19A1335A"/>
    <w:rsid w:val="19B60BB4"/>
    <w:rsid w:val="1A004525"/>
    <w:rsid w:val="1A4F52D0"/>
    <w:rsid w:val="1A6C1BBA"/>
    <w:rsid w:val="1A9058A9"/>
    <w:rsid w:val="1AA80E44"/>
    <w:rsid w:val="1AC94917"/>
    <w:rsid w:val="1B154000"/>
    <w:rsid w:val="1B492B35"/>
    <w:rsid w:val="1B5E64BF"/>
    <w:rsid w:val="1B9969DF"/>
    <w:rsid w:val="1BBB6955"/>
    <w:rsid w:val="1BD16179"/>
    <w:rsid w:val="1D330D18"/>
    <w:rsid w:val="1D7C2114"/>
    <w:rsid w:val="1D900E67"/>
    <w:rsid w:val="1E0740D4"/>
    <w:rsid w:val="1E1F2075"/>
    <w:rsid w:val="1F273B25"/>
    <w:rsid w:val="1F7C289F"/>
    <w:rsid w:val="1FE63988"/>
    <w:rsid w:val="20124FB2"/>
    <w:rsid w:val="2093568E"/>
    <w:rsid w:val="21C978F2"/>
    <w:rsid w:val="222334A6"/>
    <w:rsid w:val="229677D4"/>
    <w:rsid w:val="2297354C"/>
    <w:rsid w:val="233518BC"/>
    <w:rsid w:val="23867849"/>
    <w:rsid w:val="23994E13"/>
    <w:rsid w:val="23D34494"/>
    <w:rsid w:val="23D700A4"/>
    <w:rsid w:val="246A5462"/>
    <w:rsid w:val="25270BB7"/>
    <w:rsid w:val="25346C73"/>
    <w:rsid w:val="2554432C"/>
    <w:rsid w:val="255D0A7D"/>
    <w:rsid w:val="255D17C7"/>
    <w:rsid w:val="261F3F85"/>
    <w:rsid w:val="266F30B7"/>
    <w:rsid w:val="26751DF6"/>
    <w:rsid w:val="27076EF2"/>
    <w:rsid w:val="273A1FA9"/>
    <w:rsid w:val="28AD39B9"/>
    <w:rsid w:val="29B50E88"/>
    <w:rsid w:val="2A0D0CC4"/>
    <w:rsid w:val="2A135BAE"/>
    <w:rsid w:val="2A4B17EC"/>
    <w:rsid w:val="2AB82760"/>
    <w:rsid w:val="2AF76001"/>
    <w:rsid w:val="2B2C517A"/>
    <w:rsid w:val="2B8A1EA0"/>
    <w:rsid w:val="2BC54126"/>
    <w:rsid w:val="2C4D2598"/>
    <w:rsid w:val="2CAA33E3"/>
    <w:rsid w:val="2CB6756C"/>
    <w:rsid w:val="2CD6384B"/>
    <w:rsid w:val="2D864A37"/>
    <w:rsid w:val="2E3E6D67"/>
    <w:rsid w:val="2E5F5866"/>
    <w:rsid w:val="2F171C9D"/>
    <w:rsid w:val="2F3E36CD"/>
    <w:rsid w:val="2F4F58DB"/>
    <w:rsid w:val="30D065A7"/>
    <w:rsid w:val="31C51E84"/>
    <w:rsid w:val="3260395B"/>
    <w:rsid w:val="326A47D9"/>
    <w:rsid w:val="33770F5C"/>
    <w:rsid w:val="33C323F3"/>
    <w:rsid w:val="3435026D"/>
    <w:rsid w:val="350E58F0"/>
    <w:rsid w:val="379A346B"/>
    <w:rsid w:val="37C86E8B"/>
    <w:rsid w:val="37F7266B"/>
    <w:rsid w:val="39CD30F0"/>
    <w:rsid w:val="3A2D6F42"/>
    <w:rsid w:val="3A40479E"/>
    <w:rsid w:val="3A6A79C9"/>
    <w:rsid w:val="3B1F1FE9"/>
    <w:rsid w:val="3B684142"/>
    <w:rsid w:val="3B944458"/>
    <w:rsid w:val="3BF971CD"/>
    <w:rsid w:val="3C3309B3"/>
    <w:rsid w:val="3C3A6FCB"/>
    <w:rsid w:val="3D9A2417"/>
    <w:rsid w:val="3DF5764D"/>
    <w:rsid w:val="3E426AC0"/>
    <w:rsid w:val="40040099"/>
    <w:rsid w:val="40307C5E"/>
    <w:rsid w:val="40567BF4"/>
    <w:rsid w:val="40604C2D"/>
    <w:rsid w:val="41A526BD"/>
    <w:rsid w:val="41A73354"/>
    <w:rsid w:val="41F0061C"/>
    <w:rsid w:val="42157E73"/>
    <w:rsid w:val="4253528A"/>
    <w:rsid w:val="427E2307"/>
    <w:rsid w:val="42D64FF5"/>
    <w:rsid w:val="447D266D"/>
    <w:rsid w:val="44CE6E4A"/>
    <w:rsid w:val="44DE708D"/>
    <w:rsid w:val="456357E4"/>
    <w:rsid w:val="45F51633"/>
    <w:rsid w:val="461A0599"/>
    <w:rsid w:val="48302D06"/>
    <w:rsid w:val="48621D83"/>
    <w:rsid w:val="49843F7B"/>
    <w:rsid w:val="49D32002"/>
    <w:rsid w:val="4AB4373D"/>
    <w:rsid w:val="4AEF3EB2"/>
    <w:rsid w:val="4AF313B8"/>
    <w:rsid w:val="4B4F092F"/>
    <w:rsid w:val="4BCA1FA1"/>
    <w:rsid w:val="4C0513A3"/>
    <w:rsid w:val="4C5C4D3B"/>
    <w:rsid w:val="4CFC5A52"/>
    <w:rsid w:val="4D6C7E39"/>
    <w:rsid w:val="4E3441C2"/>
    <w:rsid w:val="4EF120B3"/>
    <w:rsid w:val="50011E81"/>
    <w:rsid w:val="507C62DD"/>
    <w:rsid w:val="508A335F"/>
    <w:rsid w:val="50E023DF"/>
    <w:rsid w:val="51055FB9"/>
    <w:rsid w:val="514D3F5E"/>
    <w:rsid w:val="5221129C"/>
    <w:rsid w:val="531E0F9C"/>
    <w:rsid w:val="53513F47"/>
    <w:rsid w:val="54240834"/>
    <w:rsid w:val="54C811C0"/>
    <w:rsid w:val="54DE6C35"/>
    <w:rsid w:val="55BB2AD2"/>
    <w:rsid w:val="56141CFF"/>
    <w:rsid w:val="56641DA7"/>
    <w:rsid w:val="568E01E7"/>
    <w:rsid w:val="569021B1"/>
    <w:rsid w:val="5717555E"/>
    <w:rsid w:val="576F1DC6"/>
    <w:rsid w:val="5853793A"/>
    <w:rsid w:val="58953AAF"/>
    <w:rsid w:val="58B938EB"/>
    <w:rsid w:val="58D75E75"/>
    <w:rsid w:val="58FE46B1"/>
    <w:rsid w:val="590C356D"/>
    <w:rsid w:val="592D3CE7"/>
    <w:rsid w:val="59642F62"/>
    <w:rsid w:val="598C197E"/>
    <w:rsid w:val="59FE56A9"/>
    <w:rsid w:val="5A355549"/>
    <w:rsid w:val="5A47702B"/>
    <w:rsid w:val="5C2E3E33"/>
    <w:rsid w:val="5C4A730C"/>
    <w:rsid w:val="5CB048CB"/>
    <w:rsid w:val="5CDE7FFF"/>
    <w:rsid w:val="5DAD3649"/>
    <w:rsid w:val="5E4178CB"/>
    <w:rsid w:val="5E4716CD"/>
    <w:rsid w:val="5E71501E"/>
    <w:rsid w:val="5EDF3CD6"/>
    <w:rsid w:val="5FE81150"/>
    <w:rsid w:val="5FF27A39"/>
    <w:rsid w:val="60E56E68"/>
    <w:rsid w:val="60F31CBA"/>
    <w:rsid w:val="60F90953"/>
    <w:rsid w:val="61865E2B"/>
    <w:rsid w:val="61D42EA8"/>
    <w:rsid w:val="61EB0FC1"/>
    <w:rsid w:val="62050A10"/>
    <w:rsid w:val="622B7232"/>
    <w:rsid w:val="62BB2364"/>
    <w:rsid w:val="630039FD"/>
    <w:rsid w:val="638927F0"/>
    <w:rsid w:val="63AE1EC8"/>
    <w:rsid w:val="63BC5CC0"/>
    <w:rsid w:val="63D57455"/>
    <w:rsid w:val="644834DC"/>
    <w:rsid w:val="644B7E9A"/>
    <w:rsid w:val="645123D9"/>
    <w:rsid w:val="64AF5EF8"/>
    <w:rsid w:val="64F63B27"/>
    <w:rsid w:val="65192D00"/>
    <w:rsid w:val="6531690D"/>
    <w:rsid w:val="655A5E64"/>
    <w:rsid w:val="665723A3"/>
    <w:rsid w:val="666B5E4F"/>
    <w:rsid w:val="679A21E8"/>
    <w:rsid w:val="67EB0F3E"/>
    <w:rsid w:val="683010FE"/>
    <w:rsid w:val="68687B65"/>
    <w:rsid w:val="698956A2"/>
    <w:rsid w:val="69931944"/>
    <w:rsid w:val="69AD1CD1"/>
    <w:rsid w:val="69CD2E6D"/>
    <w:rsid w:val="69E95A08"/>
    <w:rsid w:val="6A1F58CE"/>
    <w:rsid w:val="6B360FED"/>
    <w:rsid w:val="6D0107FB"/>
    <w:rsid w:val="6D9E6B0A"/>
    <w:rsid w:val="6F011A46"/>
    <w:rsid w:val="6FC22F83"/>
    <w:rsid w:val="707A560C"/>
    <w:rsid w:val="71140CFE"/>
    <w:rsid w:val="71211F2C"/>
    <w:rsid w:val="717C3606"/>
    <w:rsid w:val="72CA4E5F"/>
    <w:rsid w:val="72E37B0E"/>
    <w:rsid w:val="73133AF6"/>
    <w:rsid w:val="73AD3F4B"/>
    <w:rsid w:val="73DB2866"/>
    <w:rsid w:val="741E09A4"/>
    <w:rsid w:val="74377EB7"/>
    <w:rsid w:val="74AA048A"/>
    <w:rsid w:val="74CB0B2C"/>
    <w:rsid w:val="74CC01C6"/>
    <w:rsid w:val="74E474F8"/>
    <w:rsid w:val="75CA2B92"/>
    <w:rsid w:val="75ED4550"/>
    <w:rsid w:val="76571F4C"/>
    <w:rsid w:val="76911902"/>
    <w:rsid w:val="76EE28B0"/>
    <w:rsid w:val="76F868AE"/>
    <w:rsid w:val="78650950"/>
    <w:rsid w:val="788D7EA7"/>
    <w:rsid w:val="78D15FE5"/>
    <w:rsid w:val="78EB282F"/>
    <w:rsid w:val="7A4A160C"/>
    <w:rsid w:val="7A5B64AE"/>
    <w:rsid w:val="7AA1145D"/>
    <w:rsid w:val="7AAF0985"/>
    <w:rsid w:val="7BCE4A5E"/>
    <w:rsid w:val="7C765821"/>
    <w:rsid w:val="7CA37C99"/>
    <w:rsid w:val="7CE3334A"/>
    <w:rsid w:val="7D871351"/>
    <w:rsid w:val="7DA168CE"/>
    <w:rsid w:val="7E1075B0"/>
    <w:rsid w:val="7E632458"/>
    <w:rsid w:val="7E747B3F"/>
    <w:rsid w:val="7F84518B"/>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7093</Words>
  <Characters>7253</Characters>
  <Lines>0</Lines>
  <Paragraphs>0</Paragraphs>
  <TotalTime>35</TotalTime>
  <ScaleCrop>false</ScaleCrop>
  <LinksUpToDate>false</LinksUpToDate>
  <CharactersWithSpaces>7554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2022-06-06T10:17:00Z</dcterms:created>
  <dc:creator>大约在冬季</dc:creator>
  <cp:lastModifiedBy>Zoe</cp:lastModifiedBy>
  <cp:lastPrinted>2022-06-23T09:35:00Z</cp:lastPrinted>
  <dcterms:modified xsi:type="dcterms:W3CDTF">2022-06-24T00:54:42Z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6BFC2913FD1447FD9D53BEF1183EC7BF</vt:lpwstr>
  </property>
</Properties>
</file>