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86A40" w14:textId="77777777" w:rsidR="00CE2C4B" w:rsidRDefault="00CE2C4B" w:rsidP="00CE2C4B">
      <w:pPr>
        <w:widowControl/>
        <w:adjustRightInd w:val="0"/>
        <w:snapToGrid w:val="0"/>
        <w:spacing w:line="580" w:lineRule="exact"/>
        <w:ind w:firstLineChars="200" w:firstLine="723"/>
        <w:jc w:val="center"/>
        <w:rPr>
          <w:rFonts w:ascii="方正小标宋简体" w:eastAsia="方正小标宋简体" w:hAnsi="方正小标宋简体" w:cs="方正小标宋简体"/>
          <w:b/>
          <w:kern w:val="0"/>
          <w:sz w:val="36"/>
          <w:szCs w:val="36"/>
        </w:rPr>
      </w:pPr>
      <w:r w:rsidRPr="00CE2C4B">
        <w:rPr>
          <w:rFonts w:ascii="方正小标宋简体" w:eastAsia="方正小标宋简体" w:hAnsi="方正小标宋简体" w:cs="方正小标宋简体" w:hint="eastAsia"/>
          <w:b/>
          <w:kern w:val="0"/>
          <w:sz w:val="36"/>
          <w:szCs w:val="36"/>
        </w:rPr>
        <w:t>天津中德应用技术大学2020年专职辅导员岗位</w:t>
      </w:r>
    </w:p>
    <w:p w14:paraId="6010DDBC" w14:textId="77777777" w:rsidR="00CE2C4B" w:rsidRDefault="00CE2C4B" w:rsidP="00CE2C4B">
      <w:pPr>
        <w:widowControl/>
        <w:adjustRightInd w:val="0"/>
        <w:snapToGrid w:val="0"/>
        <w:spacing w:line="580" w:lineRule="exact"/>
        <w:ind w:firstLineChars="200" w:firstLine="723"/>
        <w:jc w:val="center"/>
        <w:rPr>
          <w:rFonts w:ascii="方正小标宋简体" w:eastAsia="方正小标宋简体" w:hAnsi="方正小标宋简体" w:cs="方正小标宋简体"/>
          <w:b/>
          <w:kern w:val="0"/>
          <w:sz w:val="36"/>
          <w:szCs w:val="36"/>
        </w:rPr>
      </w:pPr>
      <w:r w:rsidRPr="00CE2C4B">
        <w:rPr>
          <w:rFonts w:ascii="方正小标宋简体" w:eastAsia="方正小标宋简体" w:hAnsi="方正小标宋简体" w:cs="方正小标宋简体" w:hint="eastAsia"/>
          <w:b/>
          <w:kern w:val="0"/>
          <w:sz w:val="36"/>
          <w:szCs w:val="36"/>
        </w:rPr>
        <w:t>工作人员公开招聘《专业科目》考试大纲</w:t>
      </w:r>
    </w:p>
    <w:p w14:paraId="02174FE4" w14:textId="77777777" w:rsidR="00CE2C4B" w:rsidRDefault="00CE2C4B">
      <w:pPr>
        <w:widowControl/>
        <w:adjustRightInd w:val="0"/>
        <w:snapToGrid w:val="0"/>
        <w:spacing w:line="580" w:lineRule="exact"/>
        <w:ind w:firstLineChars="200" w:firstLine="640"/>
        <w:rPr>
          <w:rFonts w:ascii="仿宋_GB2312" w:eastAsia="仿宋_GB2312" w:hAnsi="仿宋_GB2312" w:cs="仿宋_GB2312"/>
          <w:sz w:val="32"/>
          <w:szCs w:val="32"/>
        </w:rPr>
      </w:pPr>
    </w:p>
    <w:p w14:paraId="53608218" w14:textId="77777777" w:rsidR="00CE2C4B" w:rsidRDefault="00CE2C4B" w:rsidP="00CE2C4B">
      <w:pPr>
        <w:spacing w:line="580" w:lineRule="exact"/>
        <w:ind w:firstLineChars="200" w:firstLine="640"/>
        <w:rPr>
          <w:rFonts w:ascii="仿宋_GB2312" w:eastAsia="仿宋_GB2312" w:hAnsi="仿宋_GB2312" w:cs="仿宋_GB2312"/>
          <w:sz w:val="32"/>
          <w:szCs w:val="32"/>
        </w:rPr>
      </w:pPr>
      <w:proofErr w:type="gramStart"/>
      <w:r w:rsidRPr="00E36C68">
        <w:rPr>
          <w:rFonts w:ascii="仿宋_GB2312" w:eastAsia="仿宋_GB2312" w:hAnsi="仿宋_GB2312" w:cs="仿宋_GB2312" w:hint="eastAsia"/>
          <w:sz w:val="32"/>
          <w:szCs w:val="32"/>
        </w:rPr>
        <w:t>本考试</w:t>
      </w:r>
      <w:proofErr w:type="gramEnd"/>
      <w:r w:rsidRPr="00E36C68">
        <w:rPr>
          <w:rFonts w:ascii="仿宋_GB2312" w:eastAsia="仿宋_GB2312" w:hAnsi="仿宋_GB2312" w:cs="仿宋_GB2312" w:hint="eastAsia"/>
          <w:sz w:val="32"/>
          <w:szCs w:val="32"/>
        </w:rPr>
        <w:t>大纲适用于</w:t>
      </w:r>
      <w:r w:rsidRPr="00486F9A">
        <w:rPr>
          <w:rFonts w:ascii="仿宋_GB2312" w:eastAsia="仿宋_GB2312" w:hAnsi="仿宋_GB2312" w:cs="仿宋_GB2312" w:hint="eastAsia"/>
          <w:sz w:val="32"/>
          <w:szCs w:val="32"/>
        </w:rPr>
        <w:t>天津中德应用技术大学2020年专职辅导员岗位工作人员公开招聘</w:t>
      </w:r>
      <w:r w:rsidRPr="00E36C68">
        <w:rPr>
          <w:rFonts w:ascii="仿宋_GB2312" w:eastAsia="仿宋_GB2312" w:hAnsi="仿宋_GB2312" w:cs="仿宋_GB2312" w:hint="eastAsia"/>
          <w:sz w:val="32"/>
          <w:szCs w:val="32"/>
        </w:rPr>
        <w:t>的笔试</w:t>
      </w:r>
      <w:r w:rsidRPr="00E36C68">
        <w:rPr>
          <w:rFonts w:ascii="仿宋_GB2312" w:eastAsia="仿宋_GB2312" w:hAnsi="仿宋_GB2312" w:cs="仿宋_GB2312"/>
          <w:sz w:val="32"/>
          <w:szCs w:val="32"/>
        </w:rPr>
        <w:t>环节</w:t>
      </w:r>
      <w:r w:rsidRPr="00E36C68">
        <w:rPr>
          <w:rFonts w:ascii="仿宋_GB2312" w:eastAsia="仿宋_GB2312" w:hAnsi="仿宋_GB2312" w:cs="仿宋_GB2312" w:hint="eastAsia"/>
          <w:sz w:val="32"/>
          <w:szCs w:val="32"/>
        </w:rPr>
        <w:t>。</w:t>
      </w:r>
    </w:p>
    <w:p w14:paraId="386BA944" w14:textId="77777777" w:rsidR="00DD7BBE" w:rsidRDefault="00D25EF0">
      <w:pPr>
        <w:widowControl/>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采用闭卷形式，时长为90分钟，试卷满分为100分。</w:t>
      </w:r>
    </w:p>
    <w:p w14:paraId="15495851" w14:textId="77777777" w:rsidR="00DD7BBE" w:rsidRDefault="00D25EF0">
      <w:pPr>
        <w:widowControl/>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试卷题型包括：单项选择题、多项选择题、判断题、简答题、论述题或分析题。</w:t>
      </w:r>
    </w:p>
    <w:p w14:paraId="39CDE142" w14:textId="77777777" w:rsidR="00DD7BBE" w:rsidRDefault="00D25EF0">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专业科目笔试主要测试岗位所需的专业理论知识，具体大纲如下：</w:t>
      </w:r>
    </w:p>
    <w:p w14:paraId="2A4785E8" w14:textId="77777777" w:rsidR="00DD7BBE" w:rsidRDefault="00D25EF0">
      <w:pPr>
        <w:pStyle w:val="p0"/>
        <w:adjustRightInd w:val="0"/>
        <w:snapToGrid w:val="0"/>
        <w:spacing w:before="0" w:beforeAutospacing="0" w:after="0" w:afterAutospacing="0" w:line="580" w:lineRule="exact"/>
        <w:ind w:firstLineChars="200" w:firstLine="643"/>
        <w:rPr>
          <w:rFonts w:ascii="仿宋_GB2312" w:eastAsia="仿宋_GB2312"/>
          <w:highlight w:val="yellow"/>
        </w:rPr>
      </w:pPr>
      <w:r>
        <w:rPr>
          <w:rFonts w:ascii="仿宋_GB2312" w:eastAsia="仿宋_GB2312" w:hAnsi="仿宋_GB2312" w:cs="仿宋_GB2312" w:hint="eastAsia"/>
          <w:b/>
          <w:sz w:val="32"/>
          <w:szCs w:val="32"/>
        </w:rPr>
        <w:t>一、重要讲话</w:t>
      </w:r>
    </w:p>
    <w:p w14:paraId="14E8E276" w14:textId="77777777" w:rsidR="00DD7BBE" w:rsidRDefault="00D25EF0">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习近平总书记在学校</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教师座谈会上的重要讲话精神</w:t>
      </w:r>
    </w:p>
    <w:p w14:paraId="45447FCA" w14:textId="77777777" w:rsidR="00DD7BBE" w:rsidRDefault="00D25EF0">
      <w:pPr>
        <w:pStyle w:val="p0"/>
        <w:adjustRightInd w:val="0"/>
        <w:snapToGrid w:val="0"/>
        <w:spacing w:before="0" w:beforeAutospacing="0" w:after="0" w:afterAutospacing="0"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二、法律法规</w:t>
      </w:r>
    </w:p>
    <w:p w14:paraId="6FE747B0"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1.普通高等学校学生管理规定（中华人民共和国教育部令 第41号）</w:t>
      </w:r>
    </w:p>
    <w:p w14:paraId="16B62CF1"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2.学生伤害事故处理办法（中华人民共和国教育部令 第12号）</w:t>
      </w:r>
    </w:p>
    <w:p w14:paraId="65E6D2B8" w14:textId="77777777" w:rsidR="00DD7BBE" w:rsidRDefault="00D25EF0">
      <w:pPr>
        <w:pStyle w:val="p0"/>
        <w:adjustRightInd w:val="0"/>
        <w:snapToGrid w:val="0"/>
        <w:spacing w:before="0" w:beforeAutospacing="0" w:after="0" w:afterAutospacing="0"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三、重要文件</w:t>
      </w:r>
    </w:p>
    <w:p w14:paraId="632ECD62" w14:textId="77777777" w:rsidR="00DD7BBE" w:rsidRDefault="00D25EF0">
      <w:pPr>
        <w:pStyle w:val="p0"/>
        <w:adjustRightInd w:val="0"/>
        <w:snapToGrid w:val="0"/>
        <w:spacing w:before="0" w:beforeAutospacing="0" w:after="0" w:afterAutospacing="0"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（一）队伍建设类</w:t>
      </w:r>
    </w:p>
    <w:p w14:paraId="158A2210"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1.普通高等学校辅导员队伍建设规定（中华人民共和国教育部令第43号）</w:t>
      </w:r>
    </w:p>
    <w:p w14:paraId="6F498425"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2.教育部印发《高等学校辅导员职业能力标准（暂行）》(</w:t>
      </w:r>
      <w:proofErr w:type="gramStart"/>
      <w:r>
        <w:rPr>
          <w:rFonts w:ascii="仿宋_GB2312" w:eastAsia="仿宋_GB2312" w:hAnsi="仿宋_GB2312" w:cs="仿宋_GB2312" w:hint="eastAsia"/>
          <w:kern w:val="0"/>
          <w:sz w:val="32"/>
          <w:szCs w:val="32"/>
        </w:rPr>
        <w:t>教</w:t>
      </w:r>
      <w:r>
        <w:rPr>
          <w:rFonts w:ascii="仿宋_GB2312" w:eastAsia="仿宋_GB2312" w:hAnsi="仿宋_GB2312" w:cs="仿宋_GB2312" w:hint="eastAsia"/>
          <w:kern w:val="0"/>
          <w:sz w:val="32"/>
          <w:szCs w:val="32"/>
        </w:rPr>
        <w:lastRenderedPageBreak/>
        <w:t>思政</w:t>
      </w:r>
      <w:proofErr w:type="gramEnd"/>
      <w:r>
        <w:rPr>
          <w:rFonts w:ascii="仿宋_GB2312" w:eastAsia="仿宋_GB2312" w:hAnsi="仿宋_GB2312" w:cs="仿宋_GB2312" w:hint="eastAsia"/>
          <w:kern w:val="0"/>
          <w:sz w:val="32"/>
          <w:szCs w:val="32"/>
        </w:rPr>
        <w:t>〔2014〕2号)</w:t>
      </w:r>
    </w:p>
    <w:p w14:paraId="725F7274" w14:textId="77777777" w:rsidR="00DD7BBE" w:rsidRDefault="00D25EF0">
      <w:pPr>
        <w:pStyle w:val="p0"/>
        <w:adjustRightInd w:val="0"/>
        <w:snapToGrid w:val="0"/>
        <w:spacing w:before="0" w:beforeAutospacing="0" w:after="0" w:afterAutospacing="0"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（二）思想教育类</w:t>
      </w:r>
    </w:p>
    <w:p w14:paraId="52B6C573"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1.中共教育部党组印发《高校思想政治工作质量提升工程实施纲要》（教党〔2017〕62号）</w:t>
      </w:r>
    </w:p>
    <w:p w14:paraId="48C1A99D"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2.关于加强和改进新形势下高校思想政治工作的意见 （2017年2月27日中共中央、</w:t>
      </w:r>
      <w:hyperlink r:id="rId7" w:tgtFrame="_blank" w:history="1">
        <w:r>
          <w:rPr>
            <w:rFonts w:ascii="仿宋_GB2312" w:eastAsia="仿宋_GB2312" w:hAnsi="仿宋_GB2312" w:cs="仿宋_GB2312" w:hint="eastAsia"/>
            <w:kern w:val="0"/>
            <w:sz w:val="32"/>
            <w:szCs w:val="32"/>
          </w:rPr>
          <w:t>国务院</w:t>
        </w:r>
      </w:hyperlink>
      <w:r>
        <w:rPr>
          <w:rFonts w:ascii="仿宋_GB2312" w:eastAsia="仿宋_GB2312" w:hAnsi="仿宋_GB2312" w:cs="仿宋_GB2312" w:hint="eastAsia"/>
          <w:kern w:val="0"/>
          <w:sz w:val="32"/>
          <w:szCs w:val="32"/>
        </w:rPr>
        <w:t>印发）</w:t>
      </w:r>
    </w:p>
    <w:p w14:paraId="4894C7E6"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3.中共中央办公厅、国务院办公厅印发《关于进一步加强和改进新形势下高校宣传思想工作的意见》（中办发〔2014〕59号）</w:t>
      </w:r>
    </w:p>
    <w:p w14:paraId="0EC5908F"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4.中共教育部党组关于学习贯彻落实全国高校思想政治工作会议精神的通知（教党〔2016〕58号）　　</w:t>
      </w:r>
    </w:p>
    <w:p w14:paraId="4C4774CC" w14:textId="77777777" w:rsidR="00DD7BBE" w:rsidRDefault="00D25EF0">
      <w:pPr>
        <w:pStyle w:val="p0"/>
        <w:adjustRightInd w:val="0"/>
        <w:snapToGrid w:val="0"/>
        <w:spacing w:before="0" w:beforeAutospacing="0" w:after="0" w:afterAutospacing="0"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（三）党团建设类</w:t>
      </w:r>
    </w:p>
    <w:p w14:paraId="6C588E73"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1.中国共产党发展党员工作细则（中共中央办公厅文件 中办发〔2014〕33号）</w:t>
      </w:r>
    </w:p>
    <w:p w14:paraId="1C5DB18A"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2.中共中央办公厅印发《关于在全体党员中开展“学党章党规、学系列讲话，做合格党员”学习教育方案》（2016年2月）</w:t>
      </w:r>
    </w:p>
    <w:p w14:paraId="5170B401"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3.中共教育部党组关于推进高等学校“两学一做”学习教育常态化制度化的实施意见（教党〔2017〕2号）</w:t>
      </w:r>
    </w:p>
    <w:p w14:paraId="6BB65F08"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4.普通高等学校学生党建工作标准（教党〔2017〕8号）</w:t>
      </w:r>
    </w:p>
    <w:p w14:paraId="4E68997C"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5.中共中央组织部 中共中央宣传部中共教育部党组关于进一步加强高校学生党员发展和教育管理服务工作的若干意见</w:t>
      </w:r>
      <w:r>
        <w:rPr>
          <w:rFonts w:ascii="仿宋_GB2312" w:eastAsia="仿宋_GB2312" w:hAnsi="仿宋_GB2312" w:cs="仿宋_GB2312" w:hint="eastAsia"/>
          <w:kern w:val="0"/>
          <w:sz w:val="32"/>
          <w:szCs w:val="32"/>
        </w:rPr>
        <w:lastRenderedPageBreak/>
        <w:t>（教党〔2013〕22号）</w:t>
      </w:r>
    </w:p>
    <w:p w14:paraId="1DD51353" w14:textId="77777777" w:rsidR="00DD7BBE" w:rsidRDefault="00D25EF0">
      <w:pPr>
        <w:pStyle w:val="p0"/>
        <w:adjustRightInd w:val="0"/>
        <w:snapToGrid w:val="0"/>
        <w:spacing w:before="0" w:beforeAutospacing="0" w:after="0" w:afterAutospacing="0"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（四）心理健康类</w:t>
      </w:r>
    </w:p>
    <w:p w14:paraId="12531280"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1.中共教育部党组印发《高等学校学生心理健康教育指导纲要》（教党〔2018〕41号）</w:t>
      </w:r>
    </w:p>
    <w:p w14:paraId="17F96695"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2.普通高等学校学生心理健康教育工作基本建设标准（试行）</w:t>
      </w:r>
    </w:p>
    <w:p w14:paraId="55E130CD" w14:textId="77777777" w:rsidR="00DD7BBE" w:rsidRDefault="00D25EF0">
      <w:pPr>
        <w:pStyle w:val="p0"/>
        <w:adjustRightInd w:val="0"/>
        <w:snapToGrid w:val="0"/>
        <w:spacing w:before="0" w:beforeAutospacing="0" w:after="0" w:afterAutospacing="0"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（五）创新创业、学生资助类</w:t>
      </w:r>
    </w:p>
    <w:p w14:paraId="3B1A1E09"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1.教育部办公厅关于进一步做好高校毕业生就业创业工作的通知（教学厅〔2016〕5号）</w:t>
      </w:r>
    </w:p>
    <w:p w14:paraId="73FF18E2" w14:textId="77777777" w:rsidR="00DD7BBE" w:rsidRDefault="00D25EF0">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2.国家学生资助政策体系内容</w:t>
      </w:r>
    </w:p>
    <w:p w14:paraId="1C6A793C" w14:textId="77777777" w:rsidR="00DD7BBE" w:rsidRDefault="00D25EF0">
      <w:pPr>
        <w:pStyle w:val="p0"/>
        <w:adjustRightInd w:val="0"/>
        <w:snapToGrid w:val="0"/>
        <w:spacing w:before="0" w:beforeAutospacing="0" w:after="0" w:afterAutospacing="0" w:line="580" w:lineRule="exact"/>
        <w:ind w:firstLineChars="200" w:firstLine="562"/>
        <w:rPr>
          <w:rFonts w:ascii="仿宋_GB2312" w:eastAsia="仿宋_GB2312"/>
          <w:b/>
          <w:sz w:val="28"/>
          <w:szCs w:val="28"/>
        </w:rPr>
      </w:pPr>
      <w:r>
        <w:rPr>
          <w:rFonts w:ascii="仿宋_GB2312" w:eastAsia="仿宋_GB2312" w:hint="eastAsia"/>
          <w:b/>
          <w:sz w:val="28"/>
          <w:szCs w:val="28"/>
        </w:rPr>
        <w:t>四、其他</w:t>
      </w:r>
    </w:p>
    <w:p w14:paraId="3BB9B243" w14:textId="77777777" w:rsidR="00DD7BBE" w:rsidRDefault="00D25EF0">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教育部思政工作司2020年工作要点</w:t>
      </w:r>
    </w:p>
    <w:p w14:paraId="5DF88868" w14:textId="77777777" w:rsidR="00DD7BBE" w:rsidRDefault="00DD7BBE">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sz w:val="32"/>
          <w:szCs w:val="32"/>
        </w:rPr>
      </w:pPr>
    </w:p>
    <w:p w14:paraId="2295F658" w14:textId="77777777" w:rsidR="00DD7BBE" w:rsidRDefault="00DD7BBE">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sz w:val="32"/>
          <w:szCs w:val="32"/>
        </w:rPr>
      </w:pPr>
    </w:p>
    <w:p w14:paraId="6E184B68" w14:textId="77777777" w:rsidR="00DD7BBE" w:rsidRDefault="00DD7BBE">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sz w:val="32"/>
          <w:szCs w:val="32"/>
        </w:rPr>
      </w:pPr>
    </w:p>
    <w:p w14:paraId="3511D2E3" w14:textId="77777777" w:rsidR="00DD7BBE" w:rsidRDefault="00DD7BBE">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sz w:val="32"/>
          <w:szCs w:val="32"/>
        </w:rPr>
      </w:pPr>
    </w:p>
    <w:p w14:paraId="07D41CEB" w14:textId="77777777" w:rsidR="00DD7BBE" w:rsidRDefault="00DD7BBE">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sz w:val="32"/>
          <w:szCs w:val="32"/>
        </w:rPr>
      </w:pPr>
    </w:p>
    <w:p w14:paraId="6F661DAA" w14:textId="77777777" w:rsidR="00DD7BBE" w:rsidRDefault="00DD7BBE">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sz w:val="32"/>
          <w:szCs w:val="32"/>
        </w:rPr>
      </w:pPr>
    </w:p>
    <w:p w14:paraId="3B8CE8BC" w14:textId="77777777" w:rsidR="00DD7BBE" w:rsidRDefault="00DD7BBE">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sz w:val="32"/>
          <w:szCs w:val="32"/>
        </w:rPr>
      </w:pPr>
    </w:p>
    <w:p w14:paraId="27C95661" w14:textId="77777777" w:rsidR="00DD7BBE" w:rsidRDefault="00DD7BBE">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sz w:val="32"/>
          <w:szCs w:val="32"/>
        </w:rPr>
      </w:pPr>
    </w:p>
    <w:p w14:paraId="72039828" w14:textId="77777777" w:rsidR="00DD7BBE" w:rsidRDefault="00DD7BBE">
      <w:pPr>
        <w:pStyle w:val="p0"/>
        <w:adjustRightInd w:val="0"/>
        <w:snapToGrid w:val="0"/>
        <w:spacing w:before="0" w:beforeAutospacing="0" w:after="0" w:afterAutospacing="0" w:line="580" w:lineRule="exact"/>
        <w:ind w:firstLineChars="200" w:firstLine="640"/>
        <w:rPr>
          <w:rFonts w:ascii="仿宋_GB2312" w:eastAsia="仿宋_GB2312" w:hAnsi="仿宋_GB2312" w:cs="仿宋_GB2312"/>
          <w:sz w:val="32"/>
          <w:szCs w:val="32"/>
        </w:rPr>
      </w:pPr>
    </w:p>
    <w:p w14:paraId="111C2902" w14:textId="6F6CFB6B" w:rsidR="00DD7BBE" w:rsidRDefault="00D25EF0" w:rsidP="00711153">
      <w:pPr>
        <w:pStyle w:val="p0"/>
        <w:adjustRightInd w:val="0"/>
        <w:snapToGrid w:val="0"/>
        <w:spacing w:before="0" w:beforeAutospacing="0" w:after="0" w:afterAutospacing="0" w:line="58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sectPr w:rsidR="00DD7BBE">
      <w:headerReference w:type="default" r:id="rId8"/>
      <w:footerReference w:type="default" r:id="rId9"/>
      <w:pgSz w:w="11906" w:h="16838"/>
      <w:pgMar w:top="2041" w:right="1559" w:bottom="1701" w:left="1559"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BA5D6" w14:textId="77777777" w:rsidR="00A167C6" w:rsidRDefault="00A167C6">
      <w:r>
        <w:separator/>
      </w:r>
    </w:p>
  </w:endnote>
  <w:endnote w:type="continuationSeparator" w:id="0">
    <w:p w14:paraId="517EFC26" w14:textId="77777777" w:rsidR="00A167C6" w:rsidRDefault="00A1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4AC55" w14:textId="77777777" w:rsidR="00DD7BBE" w:rsidRDefault="00D25EF0">
    <w:pPr>
      <w:pStyle w:val="a3"/>
    </w:pPr>
    <w:r>
      <w:rPr>
        <w:noProof/>
      </w:rPr>
      <mc:AlternateContent>
        <mc:Choice Requires="wps">
          <w:drawing>
            <wp:anchor distT="0" distB="0" distL="114300" distR="114300" simplePos="0" relativeHeight="251658240" behindDoc="0" locked="0" layoutInCell="1" allowOverlap="1" wp14:anchorId="01157731" wp14:editId="2F8A3964">
              <wp:simplePos x="0" y="0"/>
              <wp:positionH relativeFrom="margin">
                <wp:posOffset>2120265</wp:posOffset>
              </wp:positionH>
              <wp:positionV relativeFrom="paragraph">
                <wp:posOffset>-111760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879B5" w14:textId="77777777" w:rsidR="00DD7BBE" w:rsidRDefault="00D25EF0">
                          <w:pPr>
                            <w:pStyle w:val="a3"/>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第 </w:t>
                          </w:r>
                          <w:r>
                            <w:rPr>
                              <w:rFonts w:ascii="仿宋_GB2312" w:eastAsia="仿宋_GB2312" w:hAnsi="仿宋_GB2312" w:cs="仿宋_GB2312" w:hint="eastAsia"/>
                              <w:color w:val="000000" w:themeColor="text1"/>
                              <w:sz w:val="28"/>
                              <w:szCs w:val="28"/>
                            </w:rPr>
                            <w:fldChar w:fldCharType="begin"/>
                          </w:r>
                          <w:r>
                            <w:rPr>
                              <w:rFonts w:ascii="仿宋_GB2312" w:eastAsia="仿宋_GB2312" w:hAnsi="仿宋_GB2312" w:cs="仿宋_GB2312" w:hint="eastAsia"/>
                              <w:color w:val="000000" w:themeColor="text1"/>
                              <w:sz w:val="28"/>
                              <w:szCs w:val="28"/>
                            </w:rPr>
                            <w:instrText xml:space="preserve"> PAGE  \* MERGEFORMAT </w:instrText>
                          </w:r>
                          <w:r>
                            <w:rPr>
                              <w:rFonts w:ascii="仿宋_GB2312" w:eastAsia="仿宋_GB2312" w:hAnsi="仿宋_GB2312" w:cs="仿宋_GB2312" w:hint="eastAsia"/>
                              <w:color w:val="000000" w:themeColor="text1"/>
                              <w:sz w:val="28"/>
                              <w:szCs w:val="28"/>
                            </w:rPr>
                            <w:fldChar w:fldCharType="separate"/>
                          </w:r>
                          <w:r w:rsidR="00CE2C4B">
                            <w:rPr>
                              <w:rFonts w:ascii="仿宋_GB2312" w:eastAsia="仿宋_GB2312" w:hAnsi="仿宋_GB2312" w:cs="仿宋_GB2312"/>
                              <w:noProof/>
                              <w:color w:val="000000" w:themeColor="text1"/>
                              <w:sz w:val="28"/>
                              <w:szCs w:val="28"/>
                            </w:rPr>
                            <w:t>2</w:t>
                          </w:r>
                          <w:r>
                            <w:rPr>
                              <w:rFonts w:ascii="仿宋_GB2312" w:eastAsia="仿宋_GB2312" w:hAnsi="仿宋_GB2312" w:cs="仿宋_GB2312" w:hint="eastAsia"/>
                              <w:color w:val="000000" w:themeColor="text1"/>
                              <w:sz w:val="28"/>
                              <w:szCs w:val="28"/>
                            </w:rPr>
                            <w:fldChar w:fldCharType="end"/>
                          </w:r>
                          <w:r>
                            <w:rPr>
                              <w:rFonts w:ascii="仿宋_GB2312" w:eastAsia="仿宋_GB2312" w:hAnsi="仿宋_GB2312" w:cs="仿宋_GB2312" w:hint="eastAsia"/>
                              <w:color w:val="000000" w:themeColor="text1"/>
                              <w:sz w:val="28"/>
                              <w:szCs w:val="28"/>
                            </w:rPr>
                            <w:t xml:space="preserve"> 页 共 </w:t>
                          </w:r>
                          <w:r>
                            <w:rPr>
                              <w:rFonts w:ascii="仿宋_GB2312" w:eastAsia="仿宋_GB2312" w:hAnsi="仿宋_GB2312" w:cs="仿宋_GB2312" w:hint="eastAsia"/>
                              <w:color w:val="000000" w:themeColor="text1"/>
                              <w:sz w:val="28"/>
                              <w:szCs w:val="28"/>
                            </w:rPr>
                            <w:fldChar w:fldCharType="begin"/>
                          </w:r>
                          <w:r>
                            <w:rPr>
                              <w:rFonts w:ascii="仿宋_GB2312" w:eastAsia="仿宋_GB2312" w:hAnsi="仿宋_GB2312" w:cs="仿宋_GB2312" w:hint="eastAsia"/>
                              <w:color w:val="000000" w:themeColor="text1"/>
                              <w:sz w:val="28"/>
                              <w:szCs w:val="28"/>
                            </w:rPr>
                            <w:instrText xml:space="preserve"> NUMPAGES  \* MERGEFORMAT </w:instrText>
                          </w:r>
                          <w:r>
                            <w:rPr>
                              <w:rFonts w:ascii="仿宋_GB2312" w:eastAsia="仿宋_GB2312" w:hAnsi="仿宋_GB2312" w:cs="仿宋_GB2312" w:hint="eastAsia"/>
                              <w:color w:val="000000" w:themeColor="text1"/>
                              <w:sz w:val="28"/>
                              <w:szCs w:val="28"/>
                            </w:rPr>
                            <w:fldChar w:fldCharType="separate"/>
                          </w:r>
                          <w:r w:rsidR="00CE2C4B">
                            <w:rPr>
                              <w:rFonts w:ascii="仿宋_GB2312" w:eastAsia="仿宋_GB2312" w:hAnsi="仿宋_GB2312" w:cs="仿宋_GB2312"/>
                              <w:noProof/>
                              <w:color w:val="000000" w:themeColor="text1"/>
                              <w:sz w:val="28"/>
                              <w:szCs w:val="28"/>
                            </w:rPr>
                            <w:t>4</w:t>
                          </w:r>
                          <w:r>
                            <w:rPr>
                              <w:rFonts w:ascii="仿宋_GB2312" w:eastAsia="仿宋_GB2312" w:hAnsi="仿宋_GB2312" w:cs="仿宋_GB2312" w:hint="eastAsia"/>
                              <w:color w:val="000000" w:themeColor="text1"/>
                              <w:sz w:val="28"/>
                              <w:szCs w:val="28"/>
                            </w:rPr>
                            <w:fldChar w:fldCharType="end"/>
                          </w:r>
                          <w:r>
                            <w:rPr>
                              <w:rFonts w:ascii="仿宋_GB2312" w:eastAsia="仿宋_GB2312" w:hAnsi="仿宋_GB2312" w:cs="仿宋_GB2312" w:hint="eastAsia"/>
                              <w:color w:val="000000" w:themeColor="text1"/>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157731" id="_x0000_t202" coordsize="21600,21600" o:spt="202" path="m,l,21600r21600,l21600,xe">
              <v:stroke joinstyle="miter"/>
              <v:path gradientshapeok="t" o:connecttype="rect"/>
            </v:shapetype>
            <v:shape id="文本框 1" o:spid="_x0000_s1026" type="#_x0000_t202" style="position:absolute;margin-left:166.95pt;margin-top:-8.8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" filled="f" stroked="f" strokeweight=".5pt">
              <v:textbox style="mso-fit-shape-to-text:t" inset="0,0,0,0">
                <w:txbxContent>
                  <w:p w14:paraId="64C879B5" w14:textId="77777777" w:rsidR="00DD7BBE" w:rsidRDefault="00D25EF0">
                    <w:pPr>
                      <w:pStyle w:val="a3"/>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第 </w:t>
                    </w:r>
                    <w:r>
                      <w:rPr>
                        <w:rFonts w:ascii="仿宋_GB2312" w:eastAsia="仿宋_GB2312" w:hAnsi="仿宋_GB2312" w:cs="仿宋_GB2312" w:hint="eastAsia"/>
                        <w:color w:val="000000" w:themeColor="text1"/>
                        <w:sz w:val="28"/>
                        <w:szCs w:val="28"/>
                      </w:rPr>
                      <w:fldChar w:fldCharType="begin"/>
                    </w:r>
                    <w:r>
                      <w:rPr>
                        <w:rFonts w:ascii="仿宋_GB2312" w:eastAsia="仿宋_GB2312" w:hAnsi="仿宋_GB2312" w:cs="仿宋_GB2312" w:hint="eastAsia"/>
                        <w:color w:val="000000" w:themeColor="text1"/>
                        <w:sz w:val="28"/>
                        <w:szCs w:val="28"/>
                      </w:rPr>
                      <w:instrText xml:space="preserve"> PAGE  \* MERGEFORMAT </w:instrText>
                    </w:r>
                    <w:r>
                      <w:rPr>
                        <w:rFonts w:ascii="仿宋_GB2312" w:eastAsia="仿宋_GB2312" w:hAnsi="仿宋_GB2312" w:cs="仿宋_GB2312" w:hint="eastAsia"/>
                        <w:color w:val="000000" w:themeColor="text1"/>
                        <w:sz w:val="28"/>
                        <w:szCs w:val="28"/>
                      </w:rPr>
                      <w:fldChar w:fldCharType="separate"/>
                    </w:r>
                    <w:r w:rsidR="00CE2C4B">
                      <w:rPr>
                        <w:rFonts w:ascii="仿宋_GB2312" w:eastAsia="仿宋_GB2312" w:hAnsi="仿宋_GB2312" w:cs="仿宋_GB2312"/>
                        <w:noProof/>
                        <w:color w:val="000000" w:themeColor="text1"/>
                        <w:sz w:val="28"/>
                        <w:szCs w:val="28"/>
                      </w:rPr>
                      <w:t>2</w:t>
                    </w:r>
                    <w:r>
                      <w:rPr>
                        <w:rFonts w:ascii="仿宋_GB2312" w:eastAsia="仿宋_GB2312" w:hAnsi="仿宋_GB2312" w:cs="仿宋_GB2312" w:hint="eastAsia"/>
                        <w:color w:val="000000" w:themeColor="text1"/>
                        <w:sz w:val="28"/>
                        <w:szCs w:val="28"/>
                      </w:rPr>
                      <w:fldChar w:fldCharType="end"/>
                    </w:r>
                    <w:r>
                      <w:rPr>
                        <w:rFonts w:ascii="仿宋_GB2312" w:eastAsia="仿宋_GB2312" w:hAnsi="仿宋_GB2312" w:cs="仿宋_GB2312" w:hint="eastAsia"/>
                        <w:color w:val="000000" w:themeColor="text1"/>
                        <w:sz w:val="28"/>
                        <w:szCs w:val="28"/>
                      </w:rPr>
                      <w:t xml:space="preserve"> 页 共 </w:t>
                    </w:r>
                    <w:r>
                      <w:rPr>
                        <w:rFonts w:ascii="仿宋_GB2312" w:eastAsia="仿宋_GB2312" w:hAnsi="仿宋_GB2312" w:cs="仿宋_GB2312" w:hint="eastAsia"/>
                        <w:color w:val="000000" w:themeColor="text1"/>
                        <w:sz w:val="28"/>
                        <w:szCs w:val="28"/>
                      </w:rPr>
                      <w:fldChar w:fldCharType="begin"/>
                    </w:r>
                    <w:r>
                      <w:rPr>
                        <w:rFonts w:ascii="仿宋_GB2312" w:eastAsia="仿宋_GB2312" w:hAnsi="仿宋_GB2312" w:cs="仿宋_GB2312" w:hint="eastAsia"/>
                        <w:color w:val="000000" w:themeColor="text1"/>
                        <w:sz w:val="28"/>
                        <w:szCs w:val="28"/>
                      </w:rPr>
                      <w:instrText xml:space="preserve"> NUMPAGES  \* MERGEFORMAT </w:instrText>
                    </w:r>
                    <w:r>
                      <w:rPr>
                        <w:rFonts w:ascii="仿宋_GB2312" w:eastAsia="仿宋_GB2312" w:hAnsi="仿宋_GB2312" w:cs="仿宋_GB2312" w:hint="eastAsia"/>
                        <w:color w:val="000000" w:themeColor="text1"/>
                        <w:sz w:val="28"/>
                        <w:szCs w:val="28"/>
                      </w:rPr>
                      <w:fldChar w:fldCharType="separate"/>
                    </w:r>
                    <w:r w:rsidR="00CE2C4B">
                      <w:rPr>
                        <w:rFonts w:ascii="仿宋_GB2312" w:eastAsia="仿宋_GB2312" w:hAnsi="仿宋_GB2312" w:cs="仿宋_GB2312"/>
                        <w:noProof/>
                        <w:color w:val="000000" w:themeColor="text1"/>
                        <w:sz w:val="28"/>
                        <w:szCs w:val="28"/>
                      </w:rPr>
                      <w:t>4</w:t>
                    </w:r>
                    <w:r>
                      <w:rPr>
                        <w:rFonts w:ascii="仿宋_GB2312" w:eastAsia="仿宋_GB2312" w:hAnsi="仿宋_GB2312" w:cs="仿宋_GB2312" w:hint="eastAsia"/>
                        <w:color w:val="000000" w:themeColor="text1"/>
                        <w:sz w:val="28"/>
                        <w:szCs w:val="28"/>
                      </w:rPr>
                      <w:fldChar w:fldCharType="end"/>
                    </w:r>
                    <w:r>
                      <w:rPr>
                        <w:rFonts w:ascii="仿宋_GB2312" w:eastAsia="仿宋_GB2312" w:hAnsi="仿宋_GB2312" w:cs="仿宋_GB2312" w:hint="eastAsia"/>
                        <w:color w:val="000000" w:themeColor="text1"/>
                        <w:sz w:val="28"/>
                        <w:szCs w:val="28"/>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41AAC" w14:textId="77777777" w:rsidR="00A167C6" w:rsidRDefault="00A167C6">
      <w:r>
        <w:separator/>
      </w:r>
    </w:p>
  </w:footnote>
  <w:footnote w:type="continuationSeparator" w:id="0">
    <w:p w14:paraId="58A921DD" w14:textId="77777777" w:rsidR="00A167C6" w:rsidRDefault="00A1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23B1B" w14:textId="77777777" w:rsidR="00DD7BBE" w:rsidRDefault="00DD7BB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F34"/>
    <w:rsid w:val="00084822"/>
    <w:rsid w:val="000E6F06"/>
    <w:rsid w:val="001115A0"/>
    <w:rsid w:val="00116E97"/>
    <w:rsid w:val="0012000E"/>
    <w:rsid w:val="001307BD"/>
    <w:rsid w:val="0015704C"/>
    <w:rsid w:val="001D0FD0"/>
    <w:rsid w:val="002014A6"/>
    <w:rsid w:val="00216509"/>
    <w:rsid w:val="002452CF"/>
    <w:rsid w:val="0028427E"/>
    <w:rsid w:val="00321FCC"/>
    <w:rsid w:val="00324DC5"/>
    <w:rsid w:val="003640FD"/>
    <w:rsid w:val="003F0674"/>
    <w:rsid w:val="00420901"/>
    <w:rsid w:val="0042558C"/>
    <w:rsid w:val="0043709E"/>
    <w:rsid w:val="00461BC4"/>
    <w:rsid w:val="004863AD"/>
    <w:rsid w:val="00494C28"/>
    <w:rsid w:val="004D2121"/>
    <w:rsid w:val="004E285E"/>
    <w:rsid w:val="00535F79"/>
    <w:rsid w:val="00564092"/>
    <w:rsid w:val="00573680"/>
    <w:rsid w:val="00580411"/>
    <w:rsid w:val="00606FB7"/>
    <w:rsid w:val="006136BE"/>
    <w:rsid w:val="006264A0"/>
    <w:rsid w:val="00652A04"/>
    <w:rsid w:val="006C569B"/>
    <w:rsid w:val="006D359A"/>
    <w:rsid w:val="006F682E"/>
    <w:rsid w:val="00711153"/>
    <w:rsid w:val="007928E9"/>
    <w:rsid w:val="0079534D"/>
    <w:rsid w:val="007D3695"/>
    <w:rsid w:val="007E6E3C"/>
    <w:rsid w:val="007F1ABE"/>
    <w:rsid w:val="007F70F6"/>
    <w:rsid w:val="00860AD7"/>
    <w:rsid w:val="00877DFA"/>
    <w:rsid w:val="008A3ECA"/>
    <w:rsid w:val="00910B23"/>
    <w:rsid w:val="0093017F"/>
    <w:rsid w:val="00947763"/>
    <w:rsid w:val="0095731D"/>
    <w:rsid w:val="009740DB"/>
    <w:rsid w:val="00974CFC"/>
    <w:rsid w:val="0097747E"/>
    <w:rsid w:val="009A3CFF"/>
    <w:rsid w:val="009D2115"/>
    <w:rsid w:val="00A167C6"/>
    <w:rsid w:val="00A27B0C"/>
    <w:rsid w:val="00A67FBC"/>
    <w:rsid w:val="00A83142"/>
    <w:rsid w:val="00A874E8"/>
    <w:rsid w:val="00B27101"/>
    <w:rsid w:val="00B31C2B"/>
    <w:rsid w:val="00B43FC2"/>
    <w:rsid w:val="00B82EA9"/>
    <w:rsid w:val="00BD3A5C"/>
    <w:rsid w:val="00C02DDF"/>
    <w:rsid w:val="00C22653"/>
    <w:rsid w:val="00C2623A"/>
    <w:rsid w:val="00C71B4E"/>
    <w:rsid w:val="00CB55AD"/>
    <w:rsid w:val="00CC1F34"/>
    <w:rsid w:val="00CE054A"/>
    <w:rsid w:val="00CE2C4B"/>
    <w:rsid w:val="00CF5207"/>
    <w:rsid w:val="00D035A9"/>
    <w:rsid w:val="00D21521"/>
    <w:rsid w:val="00D25EF0"/>
    <w:rsid w:val="00D402C9"/>
    <w:rsid w:val="00DB0E33"/>
    <w:rsid w:val="00DD7BBE"/>
    <w:rsid w:val="00E1697D"/>
    <w:rsid w:val="00E451A8"/>
    <w:rsid w:val="00E807DE"/>
    <w:rsid w:val="00E824BF"/>
    <w:rsid w:val="00F046D2"/>
    <w:rsid w:val="00F270AA"/>
    <w:rsid w:val="00F562F0"/>
    <w:rsid w:val="00FE68A4"/>
    <w:rsid w:val="01F15B89"/>
    <w:rsid w:val="045A5C23"/>
    <w:rsid w:val="0496380D"/>
    <w:rsid w:val="07847E80"/>
    <w:rsid w:val="0B043B6F"/>
    <w:rsid w:val="103B7CB4"/>
    <w:rsid w:val="10A6791F"/>
    <w:rsid w:val="2FD856B6"/>
    <w:rsid w:val="30C92293"/>
    <w:rsid w:val="34BF0604"/>
    <w:rsid w:val="383D4B0D"/>
    <w:rsid w:val="4B7D01DE"/>
    <w:rsid w:val="56BC3945"/>
    <w:rsid w:val="59010841"/>
    <w:rsid w:val="61B2681D"/>
    <w:rsid w:val="6FE76C8C"/>
    <w:rsid w:val="72AE3DF2"/>
    <w:rsid w:val="77734FA0"/>
    <w:rsid w:val="78FC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D80E7"/>
  <w15:docId w15:val="{FC3B29FF-8EF1-4B65-BC07-9E38D8C8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Calibri" w:hAnsi="Calibr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Normal (Web)"/>
    <w:basedOn w:val="a"/>
    <w:uiPriority w:val="99"/>
    <w:unhideWhenUsed/>
    <w:qFormat/>
    <w:pPr>
      <w:widowControl/>
      <w:adjustRightInd w:val="0"/>
      <w:snapToGrid w:val="0"/>
      <w:spacing w:beforeAutospacing="1" w:afterAutospacing="1"/>
      <w:jc w:val="left"/>
    </w:pPr>
    <w:rPr>
      <w:rFonts w:ascii="Tahoma" w:eastAsia="微软雅黑" w:hAnsi="Tahoma"/>
      <w:kern w:val="0"/>
      <w:sz w:val="24"/>
      <w:szCs w:val="22"/>
    </w:rPr>
  </w:style>
  <w:style w:type="character" w:styleId="a8">
    <w:name w:val="Strong"/>
    <w:uiPriority w:val="22"/>
    <w:qFormat/>
    <w:rPr>
      <w:b/>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vsbcontentstart">
    <w:name w:val="vsbcontent_start"/>
    <w:basedOn w:val="a"/>
    <w:qFormat/>
    <w:pPr>
      <w:widowControl/>
      <w:spacing w:before="100" w:beforeAutospacing="1" w:after="100" w:afterAutospacing="1"/>
      <w:jc w:val="left"/>
    </w:pPr>
    <w:rPr>
      <w:rFonts w:ascii="宋体" w:hAnsi="宋体" w:cs="宋体"/>
      <w:kern w:val="0"/>
      <w:sz w:val="24"/>
    </w:rPr>
  </w:style>
  <w:style w:type="character" w:customStyle="1" w:styleId="a6">
    <w:name w:val="页眉 字符"/>
    <w:link w:val="a5"/>
    <w:uiPriority w:val="99"/>
    <w:qFormat/>
    <w:rPr>
      <w:sz w:val="18"/>
      <w:szCs w:val="18"/>
    </w:rPr>
  </w:style>
  <w:style w:type="character" w:customStyle="1" w:styleId="a4">
    <w:name w:val="页脚 字符"/>
    <w:link w:val="a3"/>
    <w:uiPriority w:val="99"/>
    <w:qFormat/>
    <w:rPr>
      <w:sz w:val="18"/>
      <w:szCs w:val="18"/>
    </w:rPr>
  </w:style>
  <w:style w:type="character" w:customStyle="1" w:styleId="10">
    <w:name w:val="标题 1 字符"/>
    <w:link w:val="1"/>
    <w:uiPriority w:val="9"/>
    <w:qFormat/>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ike.baidu.com/item/%E5%9B%BD%E5%8A%A1%E9%99%A2/3435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魏婧</dc:creator>
  <cp:lastModifiedBy>Administrator</cp:lastModifiedBy>
  <cp:revision>24</cp:revision>
  <cp:lastPrinted>2020-08-21T06:21:00Z</cp:lastPrinted>
  <dcterms:created xsi:type="dcterms:W3CDTF">2020-08-17T14:34:00Z</dcterms:created>
  <dcterms:modified xsi:type="dcterms:W3CDTF">2020-08-25T02:08:00Z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