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9A" w:rsidRDefault="00486F9A">
      <w:pPr>
        <w:spacing w:line="220" w:lineRule="atLeas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GoBack"/>
      <w:r w:rsidRPr="00486F9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天津中德应用技术大学2020年专职辅导员岗位</w:t>
      </w:r>
    </w:p>
    <w:p w:rsidR="00A42AA0" w:rsidRDefault="00486F9A">
      <w:pPr>
        <w:spacing w:line="220" w:lineRule="atLeas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486F9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工作人员公开招聘</w:t>
      </w:r>
      <w:r w:rsidR="00E36C68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《</w:t>
      </w:r>
      <w:r w:rsidR="006F748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公共科目</w:t>
      </w:r>
      <w:r w:rsidR="00E36C68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》</w:t>
      </w:r>
      <w:r w:rsidR="006F748A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考试大纲</w:t>
      </w:r>
    </w:p>
    <w:bookmarkEnd w:id="0"/>
    <w:p w:rsidR="00E36C68" w:rsidRPr="00E36C68" w:rsidRDefault="00E36C68" w:rsidP="00E36C68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 w:rsidRPr="00E36C68">
        <w:rPr>
          <w:rFonts w:ascii="仿宋_GB2312" w:eastAsia="仿宋_GB2312" w:hAnsi="仿宋_GB2312" w:cs="仿宋_GB2312" w:hint="eastAsia"/>
          <w:sz w:val="32"/>
          <w:szCs w:val="32"/>
        </w:rPr>
        <w:t>本考试大纲适用于</w:t>
      </w:r>
      <w:r w:rsidR="00486F9A" w:rsidRPr="00486F9A">
        <w:rPr>
          <w:rFonts w:ascii="仿宋_GB2312" w:eastAsia="仿宋_GB2312" w:hAnsi="仿宋_GB2312" w:cs="仿宋_GB2312" w:hint="eastAsia"/>
          <w:sz w:val="32"/>
          <w:szCs w:val="32"/>
        </w:rPr>
        <w:t>天津中德应用技术大学2020年专职辅导员岗位工作人员公开招聘</w:t>
      </w:r>
      <w:r w:rsidRPr="00E36C68">
        <w:rPr>
          <w:rFonts w:ascii="仿宋_GB2312" w:eastAsia="仿宋_GB2312" w:hAnsi="仿宋_GB2312" w:cs="仿宋_GB2312" w:hint="eastAsia"/>
          <w:sz w:val="32"/>
          <w:szCs w:val="32"/>
        </w:rPr>
        <w:t>的笔试</w:t>
      </w:r>
      <w:r w:rsidRPr="00E36C68">
        <w:rPr>
          <w:rFonts w:ascii="仿宋_GB2312" w:eastAsia="仿宋_GB2312" w:hAnsi="仿宋_GB2312" w:cs="仿宋_GB2312"/>
          <w:sz w:val="32"/>
          <w:szCs w:val="32"/>
        </w:rPr>
        <w:t>环节</w:t>
      </w:r>
      <w:r w:rsidRPr="00E36C6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采用闭卷形式，</w:t>
      </w:r>
      <w:r>
        <w:rPr>
          <w:rFonts w:ascii="仿宋_GB2312" w:eastAsia="仿宋_GB2312" w:hAnsi="仿宋_GB2312" w:cs="仿宋_GB2312" w:hint="eastAsia"/>
          <w:sz w:val="32"/>
          <w:szCs w:val="32"/>
        </w:rPr>
        <w:t>时长为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</w:t>
      </w:r>
      <w:r>
        <w:rPr>
          <w:rFonts w:ascii="仿宋_GB2312" w:eastAsia="仿宋_GB2312" w:hAnsi="仿宋_GB2312" w:cs="仿宋_GB2312" w:hint="eastAsia"/>
          <w:sz w:val="32"/>
          <w:szCs w:val="32"/>
        </w:rPr>
        <w:t>，试卷满分为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试卷</w:t>
      </w:r>
      <w:r>
        <w:rPr>
          <w:rFonts w:ascii="仿宋_GB2312" w:eastAsia="仿宋_GB2312" w:hAnsi="仿宋_GB2312" w:cs="仿宋_GB2312" w:hint="eastAsia"/>
          <w:sz w:val="32"/>
          <w:szCs w:val="32"/>
        </w:rPr>
        <w:t>题型包括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：单项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选择题、</w:t>
      </w:r>
      <w:r>
        <w:rPr>
          <w:rFonts w:ascii="仿宋_GB2312" w:eastAsia="仿宋_GB2312" w:hAnsi="仿宋_GB2312" w:cs="仿宋_GB2312" w:hint="eastAsia"/>
          <w:sz w:val="32"/>
          <w:szCs w:val="32"/>
        </w:rPr>
        <w:t>多项</w:t>
      </w:r>
      <w:r>
        <w:rPr>
          <w:rFonts w:ascii="仿宋_GB2312" w:eastAsia="仿宋_GB2312" w:hAnsi="仿宋_GB2312" w:cs="仿宋_GB2312" w:hint="eastAsia"/>
          <w:sz w:val="32"/>
          <w:szCs w:val="32"/>
        </w:rPr>
        <w:t>选择题、判断题、</w:t>
      </w:r>
      <w:r>
        <w:rPr>
          <w:rFonts w:ascii="仿宋_GB2312" w:eastAsia="仿宋_GB2312" w:hAnsi="仿宋_GB2312" w:cs="仿宋_GB2312" w:hint="eastAsia"/>
          <w:sz w:val="32"/>
          <w:szCs w:val="32"/>
        </w:rPr>
        <w:t>简答题、</w:t>
      </w:r>
      <w:r>
        <w:rPr>
          <w:rFonts w:ascii="仿宋_GB2312" w:eastAsia="仿宋_GB2312" w:hAnsi="仿宋_GB2312" w:cs="仿宋_GB2312" w:hint="eastAsia"/>
          <w:sz w:val="32"/>
          <w:szCs w:val="32"/>
        </w:rPr>
        <w:t>论述题或分析题。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公共科目笔试主要测试基本素质和综合能力，具体大纲如下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A42AA0" w:rsidRDefault="006F748A">
      <w:pPr>
        <w:spacing w:after="0" w:line="58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一、政治理论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中国共产党党章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习近平新时代中国特色社会主义思想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习近平关于教育的重要论述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习近平关于“不忘初心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牢记使命”的重要论述</w:t>
      </w:r>
    </w:p>
    <w:p w:rsidR="00A42AA0" w:rsidRDefault="006F748A">
      <w:pPr>
        <w:spacing w:after="0" w:line="58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二、时事政治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十九届四中全会精神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至今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国内外时事政治</w:t>
      </w:r>
    </w:p>
    <w:p w:rsidR="00A42AA0" w:rsidRDefault="006F748A">
      <w:pPr>
        <w:spacing w:after="0" w:line="58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基础理论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教育学</w:t>
      </w:r>
    </w:p>
    <w:p w:rsidR="00A42AA0" w:rsidRDefault="006F748A">
      <w:pPr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心理学</w:t>
      </w:r>
    </w:p>
    <w:p w:rsidR="00A42AA0" w:rsidRDefault="006F748A">
      <w:pPr>
        <w:keepLines/>
        <w:spacing w:after="0" w:line="58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四、高等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职业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教育相关知识</w:t>
      </w:r>
    </w:p>
    <w:p w:rsidR="00A42AA0" w:rsidRDefault="006F748A">
      <w:pPr>
        <w:keepLines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教育法律法规</w:t>
      </w:r>
    </w:p>
    <w:p w:rsidR="00A42AA0" w:rsidRDefault="006F748A">
      <w:pPr>
        <w:keepLines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《中华人民共和国教育法》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《中华人民共和国高等教育法》、《中华人民共和国职业教育法》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中华人民共和国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教师法》、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《国家职业教育改革实施方案》等内容。</w:t>
      </w:r>
    </w:p>
    <w:p w:rsidR="00A42AA0" w:rsidRDefault="006F748A">
      <w:pPr>
        <w:keepLines/>
        <w:spacing w:after="0" w:line="58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教师职业道德修养</w:t>
      </w:r>
    </w:p>
    <w:p w:rsidR="00A42AA0" w:rsidRDefault="006F748A">
      <w:pPr>
        <w:pStyle w:val="1"/>
        <w:keepLines/>
        <w:spacing w:beforeAutospacing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default"/>
          <w:b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kern w:val="0"/>
          <w:sz w:val="32"/>
          <w:szCs w:val="32"/>
        </w:rPr>
        <w:t>《教育部关于建立健全高校师德建设长效机制的意见》、《高等学校教师职业道德规范》、《新时代高校教师职业行为十项准则》、《严禁教师违规收受学生及家长礼品礼金等行为的规定》、《教育部关于高校教师师德失范行为处理的指导意见》等内容。</w:t>
      </w:r>
    </w:p>
    <w:p w:rsidR="00A42AA0" w:rsidRDefault="00A42AA0">
      <w:pPr>
        <w:pStyle w:val="1"/>
        <w:spacing w:beforeAutospacing="0" w:afterAutospacing="0"/>
        <w:rPr>
          <w:rFonts w:ascii="华文仿宋" w:eastAsia="华文仿宋" w:hAnsi="华文仿宋" w:cstheme="minorBidi" w:hint="default"/>
          <w:b w:val="0"/>
          <w:kern w:val="0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rPr>
          <w:rFonts w:ascii="华文仿宋" w:eastAsia="华文仿宋" w:hAnsi="华文仿宋"/>
          <w:sz w:val="28"/>
          <w:szCs w:val="28"/>
        </w:rPr>
      </w:pPr>
    </w:p>
    <w:p w:rsidR="00A42AA0" w:rsidRDefault="00A42AA0">
      <w:pPr>
        <w:pStyle w:val="1"/>
        <w:rPr>
          <w:rFonts w:ascii="华文仿宋" w:eastAsia="华文仿宋" w:hAnsi="华文仿宋" w:cstheme="minorBidi" w:hint="default"/>
          <w:b w:val="0"/>
          <w:kern w:val="0"/>
          <w:sz w:val="28"/>
          <w:szCs w:val="28"/>
        </w:rPr>
      </w:pPr>
    </w:p>
    <w:p w:rsidR="00A42AA0" w:rsidRDefault="00A42AA0">
      <w:pPr>
        <w:spacing w:after="0" w:line="360" w:lineRule="auto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</w:p>
    <w:sectPr w:rsidR="00A42AA0">
      <w:footerReference w:type="default" r:id="rId7"/>
      <w:pgSz w:w="11906" w:h="16838"/>
      <w:pgMar w:top="2041" w:right="1559" w:bottom="1701" w:left="1559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48A" w:rsidRDefault="006F748A">
      <w:pPr>
        <w:spacing w:after="0"/>
      </w:pPr>
      <w:r>
        <w:separator/>
      </w:r>
    </w:p>
  </w:endnote>
  <w:endnote w:type="continuationSeparator" w:id="0">
    <w:p w:rsidR="006F748A" w:rsidRDefault="006F7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AA0" w:rsidRDefault="006F74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2120265</wp:posOffset>
              </wp:positionH>
              <wp:positionV relativeFrom="paragraph">
                <wp:posOffset>-111760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AA0" w:rsidRDefault="006F748A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>第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F9A">
                            <w:rPr>
                              <w:rFonts w:ascii="仿宋_GB2312" w:eastAsia="仿宋_GB2312" w:hAnsi="仿宋_GB2312" w:cs="仿宋_GB2312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>页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>共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86F9A">
                            <w:rPr>
                              <w:rFonts w:ascii="仿宋_GB2312" w:eastAsia="仿宋_GB2312" w:hAnsi="仿宋_GB2312" w:cs="仿宋_GB2312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color w:val="000000" w:themeColor="text1"/>
                              <w:sz w:val="28"/>
                              <w:szCs w:val="2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66.95pt;margin-top:-8.8pt;width:2in;height:2in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TSC/xN8AAAALAQAADwAAAGRycy9kb3ducmV2Lnht&#10;bEyPy07DMBBF90j8gzVI7FrnUaUQ4lRQEZZINCxYuvGQBPyIbDcNf8+wosuZObpzbrVbjGYz+jA6&#10;KyBdJ8DQdk6Nthfw3jarO2AhSqukdhYF/GCAXX19VclSubN9w/kQe0YhNpRSwBDjVHIeugGNDGs3&#10;oaXbp/NGRhp9z5WXZwo3mmdJUnAjR0sfBjnhfsDu+3AyAvZN2/oZg9cf+NLkX69PG3xehLi9WR4f&#10;gEVc4j8Mf/qkDjU5Hd3JqsC0gDzP7wkVsEq3BTAiiiylzVFAtk02wOuKX3aofwEAAP//AwBQSwEC&#10;LQAUAAYACAAAACEAtoM4kv4AAADhAQAAEwAAAAAAAAAAAAAAAAAAAAAAW0NvbnRlbnRfVHlwZXNd&#10;LnhtbFBLAQItABQABgAIAAAAIQA4/SH/1gAAAJQBAAALAAAAAAAAAAAAAAAAAC8BAABfcmVscy8u&#10;cmVsc1BLAQItABQABgAIAAAAIQBABToGYAIAAAoFAAAOAAAAAAAAAAAAAAAAAC4CAABkcnMvZTJv&#10;RG9jLnhtbFBLAQItABQABgAIAAAAIQBNIL/E3wAAAAsBAAAPAAAAAAAAAAAAAAAAALoEAABkcnMv&#10;ZG93bnJldi54bWxQSwUGAAAAAAQABADzAAAAxgUAAAAA&#10;" filled="f" stroked="f" strokeweight=".5pt">
              <v:textbox style="mso-fit-shape-to-text:t" inset="0,0,0,0">
                <w:txbxContent>
                  <w:p w:rsidR="00A42AA0" w:rsidRDefault="006F748A">
                    <w:pPr>
                      <w:pStyle w:val="a3"/>
                      <w:rPr>
                        <w:rFonts w:ascii="仿宋_GB2312" w:eastAsia="仿宋_GB2312" w:hAnsi="仿宋_GB2312" w:cs="仿宋_GB2312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>第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486F9A">
                      <w:rPr>
                        <w:rFonts w:ascii="仿宋_GB2312" w:eastAsia="仿宋_GB2312" w:hAnsi="仿宋_GB2312" w:cs="仿宋_GB2312"/>
                        <w:noProof/>
                        <w:color w:val="000000" w:themeColor="text1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>页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>共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486F9A">
                      <w:rPr>
                        <w:rFonts w:ascii="仿宋_GB2312" w:eastAsia="仿宋_GB2312" w:hAnsi="仿宋_GB2312" w:cs="仿宋_GB2312"/>
                        <w:noProof/>
                        <w:color w:val="000000" w:themeColor="text1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color w:val="000000" w:themeColor="text1"/>
                        <w:sz w:val="28"/>
                        <w:szCs w:val="2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48A" w:rsidRDefault="006F748A">
      <w:pPr>
        <w:spacing w:after="0"/>
      </w:pPr>
      <w:r>
        <w:separator/>
      </w:r>
    </w:p>
  </w:footnote>
  <w:footnote w:type="continuationSeparator" w:id="0">
    <w:p w:rsidR="006F748A" w:rsidRDefault="006F7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261866"/>
    <w:rsid w:val="00273ACF"/>
    <w:rsid w:val="002F6A33"/>
    <w:rsid w:val="00323B43"/>
    <w:rsid w:val="003D37D8"/>
    <w:rsid w:val="00424612"/>
    <w:rsid w:val="00426133"/>
    <w:rsid w:val="004358AB"/>
    <w:rsid w:val="00486F9A"/>
    <w:rsid w:val="0052422B"/>
    <w:rsid w:val="00543372"/>
    <w:rsid w:val="00561B4A"/>
    <w:rsid w:val="006579C6"/>
    <w:rsid w:val="006E1A3C"/>
    <w:rsid w:val="006F748A"/>
    <w:rsid w:val="00794387"/>
    <w:rsid w:val="007A5A08"/>
    <w:rsid w:val="007B0215"/>
    <w:rsid w:val="007D2C9E"/>
    <w:rsid w:val="008B7726"/>
    <w:rsid w:val="009C7842"/>
    <w:rsid w:val="00A30D2C"/>
    <w:rsid w:val="00A42AA0"/>
    <w:rsid w:val="00AA1669"/>
    <w:rsid w:val="00B25900"/>
    <w:rsid w:val="00BA58B6"/>
    <w:rsid w:val="00CC5E35"/>
    <w:rsid w:val="00D31D50"/>
    <w:rsid w:val="00DA092B"/>
    <w:rsid w:val="00DB6631"/>
    <w:rsid w:val="00DD760D"/>
    <w:rsid w:val="00E36C68"/>
    <w:rsid w:val="09425AE6"/>
    <w:rsid w:val="133C52B8"/>
    <w:rsid w:val="137F5345"/>
    <w:rsid w:val="15AD42D7"/>
    <w:rsid w:val="2DFA38B3"/>
    <w:rsid w:val="359A2772"/>
    <w:rsid w:val="3B9E15A4"/>
    <w:rsid w:val="5027330F"/>
    <w:rsid w:val="55E1162A"/>
    <w:rsid w:val="68E237B3"/>
    <w:rsid w:val="6C0931B3"/>
    <w:rsid w:val="7128411D"/>
    <w:rsid w:val="73F34F57"/>
    <w:rsid w:val="7D0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BBE6C-A3DB-4C63-8D8C-EB871EBB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  <w:style w:type="character" w:customStyle="1" w:styleId="hover16">
    <w:name w:val="hover16"/>
    <w:basedOn w:val="a0"/>
    <w:qFormat/>
    <w:rPr>
      <w:color w:val="557EE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465</Characters>
  <Application>Microsoft Office Word</Application>
  <DocSecurity>0</DocSecurity>
  <Lines>3</Lines>
  <Paragraphs>1</Paragraphs>
  <ScaleCrop>false</ScaleCrop>
  <Company>P R C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2020-08-24T11:44:00Z</dcterms:created>
  <dcterms:modified xsi:type="dcterms:W3CDTF">2020-08-24T11:44:00Z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